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F72F4" w14:textId="14D87C1F" w:rsidR="00027380" w:rsidRDefault="007C15C1" w:rsidP="000273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 выступления на </w:t>
      </w:r>
      <w:r w:rsidR="00027380">
        <w:rPr>
          <w:rFonts w:ascii="Times New Roman" w:hAnsi="Times New Roman" w:cs="Times New Roman"/>
          <w:sz w:val="24"/>
          <w:szCs w:val="24"/>
        </w:rPr>
        <w:t>Совещани</w:t>
      </w:r>
      <w:r>
        <w:rPr>
          <w:rFonts w:ascii="Times New Roman" w:hAnsi="Times New Roman" w:cs="Times New Roman"/>
          <w:sz w:val="24"/>
          <w:szCs w:val="24"/>
        </w:rPr>
        <w:t>и, проводимом</w:t>
      </w:r>
      <w:r w:rsidR="00027380">
        <w:rPr>
          <w:rFonts w:ascii="Times New Roman" w:hAnsi="Times New Roman" w:cs="Times New Roman"/>
          <w:sz w:val="24"/>
          <w:szCs w:val="24"/>
        </w:rPr>
        <w:t xml:space="preserve"> с руководителями детских дошкольных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Управления образования Администрации Рузского городского округа Московской области.</w:t>
      </w:r>
    </w:p>
    <w:p w14:paraId="26C5AC0B" w14:textId="5777B520" w:rsidR="00027380" w:rsidRDefault="00027380" w:rsidP="000273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Руза                                                                                                               04 марта 2021 года</w:t>
      </w:r>
    </w:p>
    <w:p w14:paraId="32AD857F" w14:textId="3F201702" w:rsidR="00027380" w:rsidRDefault="00027380" w:rsidP="000273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Вступительное слово: </w:t>
      </w:r>
    </w:p>
    <w:p w14:paraId="45E73260" w14:textId="77777777" w:rsidR="00027380" w:rsidRDefault="00027380" w:rsidP="000273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Контрольно-счетной палаты Рузского городского округа Московской области Бурова Л.М.</w:t>
      </w:r>
    </w:p>
    <w:p w14:paraId="51847387" w14:textId="38C2F5E4" w:rsidR="00027380" w:rsidRPr="003F016C" w:rsidRDefault="00027380" w:rsidP="000273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докладом на тему: Обзор типовых нарушений, допускаемых Учреждениями детского дошкольного </w:t>
      </w:r>
      <w:bookmarkStart w:id="0" w:name="_GoBack"/>
      <w:bookmarkEnd w:id="0"/>
      <w:r w:rsidR="002E6430">
        <w:rPr>
          <w:rFonts w:ascii="Times New Roman" w:hAnsi="Times New Roman" w:cs="Times New Roman"/>
          <w:sz w:val="24"/>
          <w:szCs w:val="24"/>
        </w:rPr>
        <w:t>образования выступила</w:t>
      </w:r>
      <w:r>
        <w:rPr>
          <w:rFonts w:ascii="Times New Roman" w:hAnsi="Times New Roman" w:cs="Times New Roman"/>
          <w:sz w:val="24"/>
          <w:szCs w:val="24"/>
        </w:rPr>
        <w:t xml:space="preserve"> инспектор Мицкевич А.В.</w:t>
      </w:r>
    </w:p>
    <w:p w14:paraId="7ECB5916" w14:textId="77777777" w:rsidR="0031345A" w:rsidRDefault="001D3612" w:rsidP="00105F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Стимулирующие </w:t>
      </w:r>
      <w:r w:rsidR="0046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компенсационные </w:t>
      </w:r>
      <w:r w:rsidRPr="00105F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выплаты:</w:t>
      </w:r>
    </w:p>
    <w:p w14:paraId="5A2591D5" w14:textId="77777777" w:rsidR="00105FE9" w:rsidRPr="00105FE9" w:rsidRDefault="00105FE9" w:rsidP="00105F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58877F" w14:textId="0F2446FD" w:rsidR="008C62B4" w:rsidRDefault="001D3612" w:rsidP="00105F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руководители хотелось бы сегодня </w:t>
      </w:r>
      <w:r w:rsidR="00BB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поговорить с </w:t>
      </w:r>
      <w:r w:rsidR="008C62B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вами о</w:t>
      </w:r>
      <w:r w:rsidR="001A0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наших проверках</w:t>
      </w:r>
      <w:r w:rsidR="008C6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1A0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ошибках и нарушениях, которые </w:t>
      </w:r>
      <w:r w:rsidR="008C62B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встр</w:t>
      </w:r>
      <w:r w:rsidR="001A0A91">
        <w:rPr>
          <w:rFonts w:ascii="Times New Roman" w:eastAsia="Times New Roman" w:hAnsi="Times New Roman" w:cs="Times New Roman"/>
          <w:sz w:val="24"/>
          <w:szCs w:val="24"/>
          <w:lang w:eastAsia="ru-RU"/>
        </w:rPr>
        <w:t>ечаются</w:t>
      </w:r>
      <w:r w:rsidR="008C6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A0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552FB49" w14:textId="77777777" w:rsidR="00917F47" w:rsidRDefault="008C62B4" w:rsidP="00105F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первую очередь хотелось бы </w:t>
      </w:r>
      <w:r w:rsidR="001D3612" w:rsidRPr="0010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осветить </w:t>
      </w:r>
      <w:r w:rsidR="00917F47" w:rsidRPr="00105F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вопрос,</w:t>
      </w:r>
      <w:r w:rsidR="00917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касающийся двух видов выплат</w:t>
      </w:r>
      <w:r w:rsidR="00CF7A8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B7F0BF0" w14:textId="77777777" w:rsidR="00CF7A80" w:rsidRPr="00CF7A80" w:rsidRDefault="001D3612" w:rsidP="00CF7A80">
      <w:pPr>
        <w:pStyle w:val="a3"/>
        <w:numPr>
          <w:ilvl w:val="0"/>
          <w:numId w:val="4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 компенсационного</w:t>
      </w:r>
      <w:r w:rsidR="00B70AAD" w:rsidRPr="00CF7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</w:t>
      </w:r>
      <w:r w:rsidR="001C2CC5" w:rsidRPr="00CF7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70AAD" w:rsidRPr="00CF7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связанных с образовательным процессом и не входящих в круг </w:t>
      </w:r>
      <w:r w:rsidR="001C2CC5" w:rsidRPr="00CF7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</w:t>
      </w:r>
      <w:r w:rsidR="00B70AAD" w:rsidRPr="00CF7A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обязанностей</w:t>
      </w:r>
      <w:r w:rsidRPr="00CF7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16E" w:rsidRPr="00CF7A8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работников</w:t>
      </w:r>
      <w:r w:rsidR="00CF7A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3F9F006" w14:textId="77777777" w:rsidR="001D3612" w:rsidRPr="00CF7A80" w:rsidRDefault="0046016E" w:rsidP="00CF7A8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3612" w:rsidRPr="00CF7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AAD" w:rsidRPr="00CF7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 </w:t>
      </w:r>
      <w:r w:rsidR="00CF7A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стимулирующего характера.</w:t>
      </w:r>
    </w:p>
    <w:p w14:paraId="2679D725" w14:textId="77777777" w:rsidR="002B54AA" w:rsidRDefault="002B54AA" w:rsidP="00105F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руководитель должен понимать, что данный вопрос очень острый, так как законодательство ужесточается и сейчас </w:t>
      </w:r>
      <w:r w:rsidR="00CF7A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7A8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 с этими выплатами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влекут за собой, во-первых, возврат денежных средств виновным лицом</w:t>
      </w:r>
      <w:r w:rsidR="00B70AA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во-вторых административную ответственность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А так как приказ издает директор</w:t>
      </w:r>
      <w:r w:rsidR="00B7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нем и ответственность.</w:t>
      </w:r>
    </w:p>
    <w:p w14:paraId="2B3F6C6D" w14:textId="77777777" w:rsidR="00B70AAD" w:rsidRDefault="00B70AAD" w:rsidP="00105F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два вида нарушений:</w:t>
      </w:r>
    </w:p>
    <w:p w14:paraId="3B2F5E1A" w14:textId="361575E9" w:rsidR="00B70AAD" w:rsidRDefault="00B70AAD" w:rsidP="00105F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первый</w:t>
      </w:r>
      <w:r w:rsidR="00E04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когда вы своими положениями утверждаете ограничения по критериям оценки деятельности работников, а при распределении выплат стимулирующего или компенсационного характера выплачиваете </w:t>
      </w:r>
      <w:r w:rsidR="009652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соответствующих </w:t>
      </w:r>
      <w:r w:rsidR="001C2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локально-нормативным актам (в данном случаи говорим о превышении максимальных размеров),</w:t>
      </w:r>
      <w:r w:rsidR="000F5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(например вашим положением предусмотрено за определенный критерий до 10% от оклада, а вы оплачиваете 50%</w:t>
      </w:r>
      <w:r w:rsidR="00B42834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в твердой сумме, которая  не соответствует процентному расчету</w:t>
      </w:r>
      <w:r w:rsidR="000F5F04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 вам необходимо </w:t>
      </w:r>
      <w:r w:rsidR="001C2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вернуть </w:t>
      </w:r>
      <w:r w:rsidR="000F5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сумму превышения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бюджет</w:t>
      </w:r>
      <w:r w:rsidR="00C40971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нашей стороны нам нео</w:t>
      </w:r>
      <w:r w:rsidR="00965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бходимо </w:t>
      </w:r>
      <w:r w:rsidR="00B4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</w:t>
      </w:r>
      <w:r w:rsidR="00965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материалы направить в Инспекцию по труду </w:t>
      </w:r>
      <w:r w:rsidR="00B4283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рассмотрения</w:t>
      </w:r>
      <w:r w:rsidR="00965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28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 о применении</w:t>
      </w:r>
      <w:r w:rsidR="00965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</w:t>
      </w:r>
      <w:r w:rsidR="00B4283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65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КоАП.</w:t>
      </w:r>
    </w:p>
    <w:p w14:paraId="2339D062" w14:textId="3A6600A2" w:rsidR="0096521A" w:rsidRDefault="0096521A" w:rsidP="001C2C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второй</w:t>
      </w:r>
      <w:r w:rsidR="00E04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когда вы выплачиваете премию или выплаты компенсационного характера</w:t>
      </w:r>
      <w:r w:rsidR="001C2C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7A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те показатели</w:t>
      </w:r>
      <w:r w:rsidR="00E04F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F7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вообще отсутствуют в ваших положениях</w:t>
      </w:r>
      <w:r w:rsidR="00E04F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тогда данные средства признаются нецелевым расходованием бюджетных средств. Виновное лицо должно вернуть их в бюджет и </w:t>
      </w:r>
      <w:r w:rsidR="0046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уже </w:t>
      </w:r>
      <w:r w:rsidR="00CF7A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полномочия, и</w:t>
      </w:r>
      <w:r w:rsidR="0046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выписываем </w:t>
      </w:r>
      <w:r w:rsidR="0046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r w:rsidR="004601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администрат</w:t>
      </w:r>
      <w:r w:rsidR="0046016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ивной ответственности</w:t>
      </w:r>
      <w:r w:rsidR="00E04F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6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</w:t>
      </w:r>
      <w:r w:rsidR="0046016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штраф</w:t>
      </w:r>
      <w:r w:rsidR="0046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должностное лицо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</w:t>
      </w:r>
      <w:r w:rsidR="0046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F7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000 </w:t>
      </w:r>
      <w:r w:rsidR="00BF74A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и</w:t>
      </w:r>
      <w:r w:rsidR="0046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второй </w:t>
      </w:r>
      <w:r w:rsidR="001C2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штраф </w:t>
      </w:r>
      <w:r w:rsidR="0046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юридическое лицо </w:t>
      </w:r>
      <w:r w:rsidR="00BF74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от 5% от суммы нецелевого расходования средств.</w:t>
      </w:r>
    </w:p>
    <w:p w14:paraId="7BFBF745" w14:textId="1F9CF8F4" w:rsidR="00BF74AA" w:rsidRDefault="0096521A" w:rsidP="00105F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избежание данных нарушений директору необходимо четко пользоваться </w:t>
      </w:r>
      <w:r w:rsidR="00BF74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</w:t>
      </w:r>
      <w:r w:rsidR="00B31E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указанными в его положе</w:t>
      </w:r>
      <w:r w:rsidR="00B31E5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ниях</w:t>
      </w:r>
      <w:r w:rsidR="00E04F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превышать максимальных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 выплат.</w:t>
      </w:r>
    </w:p>
    <w:p w14:paraId="0C4A10B3" w14:textId="77777777" w:rsidR="001C2CC5" w:rsidRDefault="00B31E5C" w:rsidP="00105F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06F559B" w14:textId="4059FD39" w:rsidR="00C94D0A" w:rsidRDefault="00BF74AA" w:rsidP="00105F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1048B2" w:rsidRPr="0010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r w:rsidR="001048B2" w:rsidRPr="00385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единого понимания понятий критериев </w:t>
      </w:r>
      <w:r w:rsidR="00713F59" w:rsidRPr="00385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 эффективности деятельности</w:t>
      </w:r>
      <w:r w:rsidR="0071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52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работника,</w:t>
      </w:r>
      <w:r w:rsidR="0071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48B2" w:rsidRPr="00105F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которым необходимо выплачивать стимулирующие и компенсационные выплаты</w:t>
      </w:r>
      <w:r w:rsidR="00E04F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048B2" w:rsidRPr="0010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вышли с инициативой </w:t>
      </w:r>
      <w:r w:rsidR="00E04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поручили </w:t>
      </w:r>
      <w:r w:rsidR="001C2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Управлению </w:t>
      </w:r>
      <w:proofErr w:type="gramStart"/>
      <w:r w:rsidR="001C2C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</w:t>
      </w:r>
      <w:r w:rsidR="00E04FA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048B2" w:rsidRPr="0010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разработать</w:t>
      </w:r>
      <w:proofErr w:type="gramEnd"/>
      <w:r w:rsidR="00E04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48B2" w:rsidRPr="00105F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с видами критериев для всех учреждений образования</w:t>
      </w:r>
      <w:r w:rsidR="00F11375" w:rsidRPr="00105FE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048B2" w:rsidRPr="0010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 же с учетом мнения подведомственных учреждений. </w:t>
      </w:r>
    </w:p>
    <w:p w14:paraId="1A33E617" w14:textId="57545A35" w:rsidR="004B7031" w:rsidRDefault="001048B2" w:rsidP="00105F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Новое положение </w:t>
      </w:r>
      <w:r w:rsidRPr="00385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будет содержать наименование критериев</w:t>
      </w:r>
      <w:r w:rsidR="00F11375" w:rsidRPr="00385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методические рекомендации по </w:t>
      </w:r>
      <w:r w:rsidR="001C2CC5" w:rsidRPr="00385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их </w:t>
      </w:r>
      <w:r w:rsidR="00F11375" w:rsidRPr="00385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применению</w:t>
      </w:r>
      <w:r w:rsidR="00F11375" w:rsidRPr="00105FE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0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каждое учреждение на основании этого </w:t>
      </w:r>
      <w:r w:rsidR="001C2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</w:t>
      </w:r>
      <w:r w:rsidRPr="00105F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</w:t>
      </w:r>
      <w:r w:rsidR="001C2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</w:t>
      </w:r>
      <w:r w:rsidR="001C2CC5" w:rsidRPr="00105F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</w:t>
      </w:r>
      <w:r w:rsidRPr="0010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утвердить свое</w:t>
      </w:r>
      <w:r w:rsidR="00385E3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0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котором помимо критериев необходимо установить </w:t>
      </w:r>
      <w:r w:rsidR="001C2C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максимальную величину выплат</w:t>
      </w:r>
      <w:r w:rsidR="00F11375" w:rsidRPr="0010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процентах или баллах, а также порядок расходования стимулирующих и компенсационных выплат. Это могут быть отдельные локально-нормативные акты</w:t>
      </w:r>
      <w:r w:rsidR="00A732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11375" w:rsidRPr="0010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приложение к коллективным договорам. Для своих положений вы сможете взять те критерии, которые относятся к </w:t>
      </w:r>
      <w:r w:rsidR="00BF74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вашего образовательного учреждения.</w:t>
      </w:r>
    </w:p>
    <w:p w14:paraId="540EBE78" w14:textId="60011F05" w:rsidR="00F11375" w:rsidRDefault="00A73229" w:rsidP="004B70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образования просим </w:t>
      </w:r>
      <w:r w:rsidR="004B70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</w:t>
      </w:r>
      <w:r w:rsidR="00E04FA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B7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 </w:t>
      </w:r>
      <w:r w:rsidR="00BF74AA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критериев</w:t>
      </w:r>
      <w:r w:rsidR="004B7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деятельности работников </w:t>
      </w:r>
      <w:r w:rsidR="00F11375" w:rsidRPr="00A73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предусмотреть </w:t>
      </w:r>
      <w:r w:rsidR="00E04FA8" w:rsidRPr="0010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положении </w:t>
      </w:r>
      <w:r w:rsidR="006C19C4" w:rsidRPr="00A73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расшифровки к тем критериям,</w:t>
      </w:r>
      <w:r w:rsidR="00F11375" w:rsidRPr="00A73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которые носят обобщающих характер</w:t>
      </w:r>
      <w:r w:rsidR="00634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F74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634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 специфики образовательного процесса</w:t>
      </w:r>
      <w:r w:rsidR="006C19C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качество программно-методического обеспечения воспитательного процесса и т</w:t>
      </w:r>
      <w:r w:rsidR="00BF74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19C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F74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19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85E33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не было недопонимания, что относится к данным видам работ.</w:t>
      </w:r>
    </w:p>
    <w:p w14:paraId="54ADF1AF" w14:textId="77777777" w:rsidR="0010309E" w:rsidRDefault="00BF74AA" w:rsidP="0010309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не должны</w:t>
      </w:r>
      <w:r w:rsidR="0010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вводить</w:t>
      </w:r>
      <w:r w:rsidR="00A73229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025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</w:t>
      </w:r>
      <w:r w:rsidR="0010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0309E" w:rsidRPr="00A73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отношении которых не установлены конкретные измеримые параметры</w:t>
      </w:r>
      <w:r w:rsidR="0010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(например, стимулирующие выплаты за добросовестное выполнение обязанностей, интенсивность труда, качество труда и др.)</w:t>
      </w:r>
      <w:r w:rsidR="00025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Такая же позиция отражена в решении Российской трехсторонней комиссии </w:t>
      </w:r>
      <w:r w:rsidR="00A732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регулированию</w:t>
      </w:r>
      <w:r w:rsidR="00025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социально-трудовых отношений</w:t>
      </w:r>
      <w:r w:rsidR="001030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1DBC96" w14:textId="77777777" w:rsidR="004B7031" w:rsidRPr="00105FE9" w:rsidRDefault="004B7031" w:rsidP="004B70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D8A38D" w14:textId="32D20344" w:rsidR="001D3612" w:rsidRPr="00105FE9" w:rsidRDefault="00F11375" w:rsidP="00105F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E9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E04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самое </w:t>
      </w:r>
      <w:r w:rsidR="00634453" w:rsidRPr="00105F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касается самих</w:t>
      </w:r>
      <w:r w:rsidR="00A7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учреждений, если даже</w:t>
      </w:r>
      <w:r w:rsidR="004B7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</w:t>
      </w:r>
      <w:r w:rsidR="00634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пишите в приказе </w:t>
      </w:r>
      <w:r w:rsidR="00031685" w:rsidRPr="00A73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обобщающую </w:t>
      </w:r>
      <w:r w:rsidR="00634453" w:rsidRPr="00A73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формулировку критерия</w:t>
      </w:r>
      <w:r w:rsidR="00634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что даете выплату, то в протоколе необходимо расшифровать за что именно вы оплачиваете (</w:t>
      </w:r>
      <w:r w:rsidR="006C19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634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како</w:t>
      </w:r>
      <w:r w:rsidR="00E04FA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34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510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</w:t>
      </w:r>
      <w:r w:rsidR="00E04FA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75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участвовал воспитатель или какое </w:t>
      </w:r>
      <w:r w:rsidR="003751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</w:t>
      </w:r>
      <w:r w:rsidR="006C19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75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название и уровень</w:t>
      </w:r>
      <w:r w:rsidR="00031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</w:t>
      </w:r>
      <w:r w:rsidR="006C19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04F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4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350748FE" w14:textId="77777777" w:rsidR="004B7031" w:rsidRDefault="004B7031" w:rsidP="00031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87F9FC" w14:textId="77777777" w:rsidR="00105FE9" w:rsidRDefault="00031685" w:rsidP="00105FE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="006C1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разработке своих положений</w:t>
      </w:r>
      <w:r w:rsidR="0010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 и критериев оценки эффективности деятельности работника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распределении сумм выплат</w:t>
      </w:r>
      <w:r w:rsidR="0010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обязано руководствоваться</w:t>
      </w:r>
      <w:r w:rsidR="0010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следующими </w:t>
      </w:r>
      <w:r w:rsidRPr="00A73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принципами</w:t>
      </w:r>
      <w:r w:rsidR="00105FE9" w:rsidRPr="00A73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428E1DDA" w14:textId="77777777" w:rsidR="00105FE9" w:rsidRDefault="00105FE9" w:rsidP="00105FE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объективность - размер вознаграждения работника должен определяться на основе объективн</w:t>
      </w:r>
      <w:r w:rsidR="00031685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оценки результатов его труда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11BFDD9" w14:textId="77777777" w:rsidR="00D22222" w:rsidRDefault="00105FE9" w:rsidP="00105F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предсказуемость - </w:t>
      </w:r>
      <w:r w:rsidRPr="00A73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работник должен знать, какое вознаграждение он получит в зависимости от результатов своего труда</w:t>
      </w:r>
      <w:r w:rsidR="003A0D68" w:rsidRPr="00A73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A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положением предусмотрены критерии по баллам</w:t>
      </w:r>
      <w:r w:rsidR="001957E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A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тогда необходимо утвердить</w:t>
      </w:r>
      <w:r w:rsidR="00195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максимальное количество баллов </w:t>
      </w:r>
      <w:r w:rsidR="00031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каждому критерию </w:t>
      </w:r>
      <w:r w:rsidR="001957E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стоимость одного балла.</w:t>
      </w:r>
      <w:r w:rsidR="003A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критерии </w:t>
      </w:r>
      <w:r w:rsidR="0049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содержать ограничения в процентном отношении к должностному окладу.  </w:t>
      </w:r>
      <w:r w:rsidR="00031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тогда каждый сотрудник сможет проанализировать сколько и за какую работу он получит вознаграждение. </w:t>
      </w:r>
    </w:p>
    <w:p w14:paraId="09E65CE1" w14:textId="77777777" w:rsidR="006C30C7" w:rsidRDefault="00764C0D" w:rsidP="00105F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Мне, например,</w:t>
      </w:r>
      <w:r w:rsidR="00031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понравилось в </w:t>
      </w:r>
      <w:r w:rsidR="003751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 саду №5</w:t>
      </w:r>
      <w:r w:rsidR="00031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="00375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них предусмотрены листы самооценки, в которых педагоги в течении месяца </w:t>
      </w:r>
      <w:r w:rsidR="00D2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подробно </w:t>
      </w:r>
      <w:r w:rsidR="0037510C">
        <w:rPr>
          <w:rFonts w:ascii="Times New Roman" w:eastAsia="Times New Roman" w:hAnsi="Times New Roman" w:cs="Times New Roman"/>
          <w:sz w:val="24"/>
          <w:szCs w:val="24"/>
          <w:lang w:eastAsia="ru-RU"/>
        </w:rPr>
        <w:t>вписывают по каждому критерию</w:t>
      </w:r>
      <w:r w:rsidR="00D2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выполненные работы, после эти листы собираются руководителем и на комиссии по распределению компенсационных и стимулирующих выплат обсуждаются и в зависимости от количества денежных средств распределяются и вносятся в протокол. После на о</w:t>
      </w:r>
      <w:r w:rsidR="00CD20C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сновании протокола издается приказ, в котором достаточно</w:t>
      </w:r>
      <w:r w:rsidR="00EB1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105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уже</w:t>
      </w:r>
      <w:r w:rsidR="00CD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</w:t>
      </w:r>
      <w:r w:rsidR="00EB1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Фамилию и </w:t>
      </w:r>
      <w:r w:rsidR="00CD20C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</w:t>
      </w:r>
      <w:r w:rsidR="00EB1FB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D20C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конечно надо смотреть</w:t>
      </w:r>
      <w:r w:rsidR="00EB1F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D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предусмотрено вашими положениями или коллективными договорами. </w:t>
      </w:r>
    </w:p>
    <w:p w14:paraId="6585DE8E" w14:textId="77777777" w:rsidR="00105FE9" w:rsidRDefault="00105FE9" w:rsidP="00105FE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адекватность </w:t>
      </w:r>
      <w:r w:rsidRPr="00A73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вознаграждение должно быть адекватно трудовому вкладу каждого работника в</w:t>
      </w:r>
      <w:r w:rsidR="00764C0D" w:rsidRPr="00A73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общий результат</w:t>
      </w:r>
      <w:r w:rsidRPr="00A73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коллективного труда</w:t>
      </w:r>
      <w:r w:rsidR="00764C0D" w:rsidRPr="00A73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своего учреждения</w:t>
      </w:r>
      <w:r w:rsidR="00080710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означает, что если разные сотрудники выполняют работу по одному и тому же критерию</w:t>
      </w:r>
      <w:r w:rsidR="006C3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одинаковую работу</w:t>
      </w:r>
      <w:r w:rsidR="00080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и получить должны равное </w:t>
      </w:r>
      <w:r w:rsidR="006C3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адекватное </w:t>
      </w:r>
      <w:r w:rsidR="000807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вознаграждение</w:t>
      </w:r>
      <w:r w:rsidR="006C3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(одному 100 рублей другому 100 000 рублей образно)</w:t>
      </w:r>
      <w:r w:rsidR="000807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B7DDFA" w14:textId="77777777" w:rsidR="00105FE9" w:rsidRDefault="00105FE9" w:rsidP="00090F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своевременность - </w:t>
      </w:r>
      <w:r w:rsidRPr="00A73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вознаграждение должно следовать за достижением результатов</w:t>
      </w:r>
      <w:r w:rsidR="004937B5" w:rsidRPr="00A73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9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есть ежемесячно комиссия по распределению должна собрать сведения о проделанной работе работника</w:t>
      </w:r>
      <w:r w:rsidR="00080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истекший месяц,</w:t>
      </w:r>
      <w:r w:rsidR="0049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указать это в протоколе и вывести по </w:t>
      </w:r>
      <w:r w:rsidR="00493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каждому критерию отдельно количество баллов или процентов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9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(встречаются такие случаи когда в сентябре составляется протокол и в нем расписаны показатели за предшествующий период времени </w:t>
      </w:r>
      <w:r w:rsidR="001030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r w:rsidR="0049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 года и за эти показатели </w:t>
      </w:r>
      <w:r w:rsidR="00080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выплачивается надбавка </w:t>
      </w:r>
      <w:r w:rsidR="004937B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пол года</w:t>
      </w:r>
      <w:r w:rsidR="000807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9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если сотрудник увольняется </w:t>
      </w:r>
      <w:r w:rsidR="00080710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49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дополучают </w:t>
      </w:r>
      <w:r w:rsidR="00080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премию, или если сотрудник одноразово выполнил какую-то работу, например участвовал в каком-то мероприятии, то потом за это получает премию </w:t>
      </w:r>
      <w:r w:rsidR="00A7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</w:t>
      </w:r>
      <w:r w:rsidR="000807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 года</w:t>
      </w:r>
      <w:r w:rsidR="006C30C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807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7CBAB58" w14:textId="77777777" w:rsidR="00105FE9" w:rsidRDefault="00105FE9" w:rsidP="00090F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прозрачность - </w:t>
      </w:r>
      <w:r w:rsidRPr="00A73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определения вознаграждения должны быть понятны каждому работнику</w:t>
      </w:r>
      <w:r w:rsidR="00080710" w:rsidRPr="00A73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827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и</w:t>
      </w:r>
      <w:r w:rsidR="0010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каждому проверяющему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B791B8C" w14:textId="77777777" w:rsidR="002B54AA" w:rsidRDefault="0008273F" w:rsidP="00090F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принципами разобрались.</w:t>
      </w:r>
    </w:p>
    <w:p w14:paraId="102295C4" w14:textId="77777777" w:rsidR="0008273F" w:rsidRDefault="0008273F" w:rsidP="00090F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D833C2" w14:textId="77777777" w:rsidR="006C30C7" w:rsidRDefault="002B54AA" w:rsidP="00090F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</w:t>
      </w:r>
      <w:r w:rsidRPr="00A73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критерии не должны дублироваться при распределении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стимулирующих и компенсационных выплат (например</w:t>
      </w:r>
      <w:r w:rsidR="00C409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подготовку к </w:t>
      </w:r>
      <w:r w:rsidR="006C30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C4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6464BC2" w14:textId="60095CDE" w:rsidR="002B54AA" w:rsidRDefault="00C40971" w:rsidP="00090F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особенно важно, </w:t>
      </w:r>
      <w:r w:rsidR="001C2CC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3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имеете права повторно выплачивать </w:t>
      </w:r>
      <w:r w:rsidR="001C2CC5" w:rsidRPr="00A73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денежные средства за те виды работ,</w:t>
      </w:r>
      <w:r w:rsidRPr="00A73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которые предусмотрены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положением об оплате труда в доплатах и надбавках к окладам. </w:t>
      </w:r>
      <w:r w:rsidR="002001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звание, сельские надбавки и другие. Размеры </w:t>
      </w:r>
      <w:r w:rsidR="00082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данных выплат предусмотрены положением об оплате труда и выплачиваются за счет средств бюджета </w:t>
      </w:r>
      <w:r w:rsidR="00E04FA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827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осковской области, поэтому все,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вы решили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задвоить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27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компенсационных и стимулирующих выплатах</w:t>
      </w:r>
      <w:r w:rsidR="00E04F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82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признаем </w:t>
      </w:r>
      <w:r w:rsidR="009652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нарушениями.</w:t>
      </w:r>
    </w:p>
    <w:p w14:paraId="21D50062" w14:textId="77777777" w:rsidR="002B54AA" w:rsidRDefault="002B54AA" w:rsidP="00090F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037C7E35" w14:textId="77777777" w:rsidR="00B31E5C" w:rsidRDefault="00B31E5C" w:rsidP="00090F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если вы в </w:t>
      </w:r>
      <w:r w:rsidRPr="00A73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приказе указываете только сумму, то в протоколе по распределению выплат комиссий все должно быть расписано по каждому показателю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через запятую, а каждый отдельно. И если положением предусмотрено бальная система считаем баллы, если проценты, то соответственно проценты.</w:t>
      </w:r>
    </w:p>
    <w:p w14:paraId="5A02591F" w14:textId="77777777" w:rsidR="00B31E5C" w:rsidRDefault="000471B8" w:rsidP="00090F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премий и компенсационных выплат должен учитывать пропорциональность отработанного времени. </w:t>
      </w:r>
    </w:p>
    <w:p w14:paraId="2721D800" w14:textId="77777777" w:rsidR="00D7054F" w:rsidRDefault="00D7054F" w:rsidP="00090F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683464" w14:textId="4A3C0246" w:rsidR="00090FE7" w:rsidRDefault="00090FE7" w:rsidP="00A7322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должны быть выплат</w:t>
      </w:r>
      <w:r w:rsidR="00E04FA8">
        <w:rPr>
          <w:rFonts w:ascii="Times New Roman" w:eastAsia="Times New Roman" w:hAnsi="Times New Roman" w:cs="Times New Roman"/>
          <w:sz w:val="24"/>
          <w:szCs w:val="24"/>
          <w:lang w:eastAsia="ru-RU"/>
        </w:rPr>
        <w:t>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не предусмотрены Районным положением об оплате труда, коллективным договором и </w:t>
      </w:r>
      <w:r w:rsidR="00A7322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 локально-нормативными документами, содержащими нормы труда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 их не должно быть и в </w:t>
      </w:r>
      <w:r w:rsidR="00082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договорах с сотрудниками (</w:t>
      </w:r>
      <w:r w:rsidR="007A6D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материальная помощь, дополнительный отпуск и др.)</w:t>
      </w:r>
      <w:r w:rsidR="00EA1073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Такие выплаты также будут признаны нецелевым расходованием бюджетных средств.</w:t>
      </w:r>
    </w:p>
    <w:p w14:paraId="30AEC99B" w14:textId="77777777" w:rsidR="00531C79" w:rsidRDefault="00531C79" w:rsidP="00A7322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компенсационных и стимулирующих выплат </w:t>
      </w:r>
      <w:r w:rsidR="00E55EC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не может вменять</w:t>
      </w:r>
      <w:r w:rsidR="004A6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 сотрудникам выполнение работ</w:t>
      </w:r>
      <w:r w:rsidR="00A2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</w:t>
      </w:r>
      <w:r w:rsidR="00D151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</w:t>
      </w:r>
      <w:r w:rsidR="004A6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должностными</w:t>
      </w:r>
      <w:r w:rsidR="00E55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</w:t>
      </w:r>
      <w:r w:rsidR="004A6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нностями сотрудников сторонних организаций. </w:t>
      </w:r>
      <w:r w:rsidR="007E10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4A6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компенсационных доплат оплата </w:t>
      </w:r>
      <w:r w:rsidR="007E10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за</w:t>
      </w:r>
      <w:r w:rsidR="004A6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отсутствующую медсестру.</w:t>
      </w:r>
    </w:p>
    <w:p w14:paraId="3C78FAA7" w14:textId="7CD44417" w:rsidR="00DB1C60" w:rsidRDefault="00D151C1" w:rsidP="00A7322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вменять в обязанности сотрудников </w:t>
      </w:r>
      <w:r w:rsidR="007E105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работ,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предусмотренные должностными обязанностями других работников. </w:t>
      </w:r>
      <w:r w:rsidR="007E10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оплачивать за счет стимулирующих</w:t>
      </w:r>
      <w:r w:rsidR="00E04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(компенсационных) выплат воспитателям за уборку и расчистку от снега территории при наличии ставки дворника. </w:t>
      </w:r>
    </w:p>
    <w:p w14:paraId="0834AD1E" w14:textId="2473F9B3" w:rsidR="006F6CC0" w:rsidRDefault="006F6CC0" w:rsidP="00A7322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не должно быть таких показателей, как за совместительство или совмещение, так как за эти виды работ уже </w:t>
      </w:r>
      <w:r w:rsidR="00E04F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оклад</w:t>
      </w:r>
      <w:r w:rsidR="00E04FA8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7E20035" w14:textId="77777777" w:rsidR="004A62F4" w:rsidRDefault="00DB1C60" w:rsidP="00A7322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очень важно компенсационные выплаты должны оплачиваться только за критерии и </w:t>
      </w:r>
      <w:r w:rsidR="007E105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работ,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связанные с образовательным процессом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!!!</w:t>
      </w:r>
      <w:r w:rsidR="00D15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42EE6D1" w14:textId="77777777" w:rsidR="004134BF" w:rsidRDefault="00D7054F" w:rsidP="00ED49A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выплаты за вредные условия труда должны быть выплачены только по тем должностям</w:t>
      </w:r>
      <w:r w:rsidR="004134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которым пройдена аттестация</w:t>
      </w:r>
      <w:r w:rsidR="00413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рабочего места и это рабочее место признано работой с вредными условиями труда и предусмотрена доплата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59B989" w14:textId="77777777" w:rsidR="004134BF" w:rsidRDefault="004134BF" w:rsidP="00ED49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Следите за сроками и не забывайте действительна аттестация 5 лет. </w:t>
      </w:r>
    </w:p>
    <w:p w14:paraId="6B2FC643" w14:textId="77777777" w:rsidR="0044352F" w:rsidRDefault="004134BF" w:rsidP="00ED49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</w:t>
      </w:r>
      <w:r w:rsidR="001C2C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кто-то совмещает наряду с основной должностью, должность </w:t>
      </w:r>
      <w:r w:rsidR="0044352F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аттестованную, как вредную то и надбавку за вредность он должен получать.</w:t>
      </w:r>
    </w:p>
    <w:p w14:paraId="2E39975F" w14:textId="419D6685" w:rsidR="00123FBE" w:rsidRDefault="00EB1FB5" w:rsidP="00123F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Табель учета рабочего времени должен четко отражать </w:t>
      </w:r>
      <w:r w:rsidR="00365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отработанного времени сотрудниками и вести его должны не формально, так как </w:t>
      </w:r>
      <w:r w:rsidR="00CA6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также является основанием доля </w:t>
      </w:r>
      <w:r w:rsidR="003655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</w:t>
      </w:r>
      <w:r w:rsidR="00CA69D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</w:t>
      </w:r>
      <w:r w:rsidR="00365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заработн</w:t>
      </w:r>
      <w:r w:rsidR="00CA69DC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5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</w:t>
      </w:r>
      <w:r w:rsidR="00CA69D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655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3FBE" w:rsidRPr="00123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270D0D5" w14:textId="35FC0F27" w:rsidR="00EB1FB5" w:rsidRDefault="00123FBE" w:rsidP="005359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составлении Табеля учета рабочего времени </w:t>
      </w:r>
      <w:r w:rsidR="00CA6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Pr="008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помнить, что работа по совмещению не </w:t>
      </w:r>
      <w:proofErr w:type="spellStart"/>
      <w:r w:rsidRPr="00854E3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табелируется</w:t>
      </w:r>
      <w:proofErr w:type="spellEnd"/>
      <w:r w:rsidRPr="00854E36">
        <w:rPr>
          <w:rFonts w:ascii="Times New Roman" w:eastAsia="Times New Roman" w:hAnsi="Times New Roman" w:cs="Times New Roman"/>
          <w:sz w:val="24"/>
          <w:szCs w:val="24"/>
          <w:lang w:eastAsia="ru-RU"/>
        </w:rPr>
        <w:t>! Только совместители, но не более половины нормы раб времени.</w:t>
      </w:r>
    </w:p>
    <w:p w14:paraId="6D086A7F" w14:textId="77777777" w:rsidR="00EB1FB5" w:rsidRDefault="00EB1FB5" w:rsidP="005359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7E105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этом, наверное,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все, что касается зарплаты.</w:t>
      </w:r>
    </w:p>
    <w:p w14:paraId="76EA725C" w14:textId="77777777" w:rsidR="00EB1FB5" w:rsidRPr="00854E36" w:rsidRDefault="00EB1FB5" w:rsidP="005359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поговорим о расходах по муниципальному заданию и иным целям, то есть про контракты и соглашения:</w:t>
      </w:r>
    </w:p>
    <w:p w14:paraId="1B3226BD" w14:textId="23593AC0" w:rsidR="00854E36" w:rsidRPr="00854E36" w:rsidRDefault="00854E36" w:rsidP="00535984">
      <w:pPr>
        <w:pStyle w:val="a3"/>
        <w:numPr>
          <w:ilvl w:val="0"/>
          <w:numId w:val="3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3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Целевое расходование субсидий</w:t>
      </w:r>
      <w:r w:rsidR="0036559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также предусматривает возврат денежных средств и административную ответственность</w:t>
      </w:r>
      <w:r w:rsidR="00CA69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65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105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</w:t>
      </w:r>
      <w:r w:rsidR="00365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типовые нарушения</w:t>
      </w:r>
      <w:r w:rsidR="00CA69D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04E91D" w14:textId="77777777" w:rsidR="0036559E" w:rsidRDefault="00854E36" w:rsidP="00535984">
      <w:pPr>
        <w:pStyle w:val="a3"/>
        <w:ind w:left="426" w:right="-219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выполнение муниципального задания – не допускаются расходы, не учтенные при расчете нормативных затрат для определения объема субсидии, </w:t>
      </w:r>
      <w:r w:rsidR="007E1055" w:rsidRPr="00854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Pr="008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штрафные </w:t>
      </w:r>
      <w:r w:rsidR="007E1055" w:rsidRPr="008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санкции </w:t>
      </w:r>
      <w:proofErr w:type="spellStart"/>
      <w:r w:rsidR="007E1055" w:rsidRPr="00854E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365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Посмотреть, что включено в нормативные затраты можно у вашего главного распорядителя или на сайте администрации в Приказе об утверждении </w:t>
      </w:r>
      <w:r w:rsidR="007E105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базового</w:t>
      </w:r>
      <w:r w:rsidR="00365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норматива затрат. </w:t>
      </w:r>
    </w:p>
    <w:p w14:paraId="4D6FF02D" w14:textId="77777777" w:rsidR="00854E36" w:rsidRPr="00854E36" w:rsidRDefault="00854E36" w:rsidP="00535984">
      <w:pPr>
        <w:pStyle w:val="a3"/>
        <w:ind w:left="426" w:right="-219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Иные </w:t>
      </w:r>
      <w:r w:rsidR="00535984" w:rsidRPr="00854E3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-</w:t>
      </w:r>
      <w:r w:rsidRPr="008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строго на цели, указанные в Соглашении:</w:t>
      </w:r>
    </w:p>
    <w:p w14:paraId="5A5DC4E3" w14:textId="312F8E4D" w:rsidR="00854E36" w:rsidRPr="00854E36" w:rsidRDefault="00854E36" w:rsidP="00535984">
      <w:pPr>
        <w:pStyle w:val="a3"/>
        <w:ind w:left="426" w:right="-219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Только как пример: Если </w:t>
      </w:r>
      <w:r w:rsidR="00535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Соглашении прописано, что </w:t>
      </w:r>
      <w:r w:rsidRPr="00854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подписка по определенной тематике, то прав</w:t>
      </w:r>
      <w:r w:rsidR="00535984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выбора конкретной газеты есть.  А</w:t>
      </w:r>
      <w:r w:rsidRPr="008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 Соглашению средства выделены на подписку </w:t>
      </w:r>
      <w:r w:rsidR="00535984" w:rsidRPr="00854E3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газеты определенного</w:t>
      </w:r>
      <w:r w:rsidRPr="008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названия (которая издается для детей определенного возраста), то кроме нее оформлять подписку на газеты по той </w:t>
      </w:r>
      <w:r w:rsidR="00535984" w:rsidRPr="00854E36">
        <w:rPr>
          <w:rFonts w:ascii="Times New Roman" w:eastAsia="Times New Roman" w:hAnsi="Times New Roman" w:cs="Times New Roman"/>
          <w:sz w:val="24"/>
          <w:szCs w:val="24"/>
          <w:lang w:eastAsia="ru-RU"/>
        </w:rPr>
        <w:t>же тематике</w:t>
      </w:r>
      <w:r w:rsidRPr="008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других названий, редакций, для другого </w:t>
      </w:r>
      <w:r w:rsidR="00535984" w:rsidRPr="00854E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 (</w:t>
      </w:r>
      <w:r w:rsidRPr="00854E3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исключительно для того, чтобы истратить денежные средства)</w:t>
      </w:r>
      <w:r w:rsidR="00535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нельзя</w:t>
      </w:r>
      <w:r w:rsidRPr="008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значит расходы произведены не по целевому назначению.</w:t>
      </w:r>
      <w:r w:rsidR="00365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Или, например, в соглашении так</w:t>
      </w:r>
      <w:r w:rsidR="007E1055">
        <w:rPr>
          <w:rFonts w:ascii="Times New Roman" w:eastAsia="Times New Roman" w:hAnsi="Times New Roman" w:cs="Times New Roman"/>
          <w:sz w:val="24"/>
          <w:szCs w:val="24"/>
          <w:lang w:eastAsia="ru-RU"/>
        </w:rPr>
        <w:t>же,</w:t>
      </w:r>
      <w:r w:rsidR="00365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в </w:t>
      </w:r>
      <w:r w:rsidR="00535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программе прописано </w:t>
      </w:r>
      <w:r w:rsidR="003655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 "</w:t>
      </w:r>
      <w:r w:rsidR="0053598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и обслуживание пожарной сигнализации</w:t>
      </w:r>
      <w:r w:rsidR="0036559E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CB62B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выполнять ремонт за счет</w:t>
      </w:r>
      <w:r w:rsidR="00535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субсидии вы </w:t>
      </w:r>
      <w:r w:rsidR="00CB6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</w:t>
      </w:r>
      <w:r w:rsidR="005359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имеете право. Необходимо внести изменения в муниципальную програм</w:t>
      </w:r>
      <w:r w:rsidR="00CB62B7">
        <w:rPr>
          <w:rFonts w:ascii="Times New Roman" w:eastAsia="Times New Roman" w:hAnsi="Times New Roman" w:cs="Times New Roman"/>
          <w:sz w:val="24"/>
          <w:szCs w:val="24"/>
          <w:lang w:eastAsia="ru-RU"/>
        </w:rPr>
        <w:t>му и С</w:t>
      </w:r>
      <w:r w:rsidR="0053598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оглашение. Или прописано по соглашению приобретение средств индивидуальной защиты, то закупаем только то</w:t>
      </w:r>
      <w:r w:rsidR="00CB62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35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входит в понятие средств индивидуальной защиты.  </w:t>
      </w:r>
    </w:p>
    <w:p w14:paraId="5A5730CC" w14:textId="77777777" w:rsidR="00854E36" w:rsidRPr="00854E36" w:rsidRDefault="00854E36" w:rsidP="00535984">
      <w:pPr>
        <w:pStyle w:val="a3"/>
        <w:ind w:left="0" w:right="-2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F7F75F" w14:textId="77777777" w:rsidR="00854E36" w:rsidRPr="00854E36" w:rsidRDefault="00854E36" w:rsidP="00B67646">
      <w:pPr>
        <w:pStyle w:val="a3"/>
        <w:numPr>
          <w:ilvl w:val="0"/>
          <w:numId w:val="3"/>
        </w:numPr>
        <w:spacing w:after="0" w:line="276" w:lineRule="auto"/>
        <w:ind w:right="-2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Расходы на ремонтные работы по </w:t>
      </w:r>
      <w:proofErr w:type="spellStart"/>
      <w:r w:rsidRPr="00854E3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8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среде –</w:t>
      </w:r>
      <w:r w:rsidR="00CB6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необходимо </w:t>
      </w:r>
      <w:r w:rsidR="007E1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</w:t>
      </w:r>
      <w:r w:rsidR="007E1055" w:rsidRPr="00854E3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Pr="008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определенных видов работ, которые отнесены к </w:t>
      </w:r>
      <w:proofErr w:type="spellStart"/>
      <w:r w:rsidRPr="00854E3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8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среде и утверждены Постановлением Администрации</w:t>
      </w:r>
      <w:r w:rsidR="005359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CD9DB9F" w14:textId="77777777" w:rsidR="00854E36" w:rsidRPr="00854E36" w:rsidRDefault="00854E36" w:rsidP="00B67646">
      <w:pPr>
        <w:pStyle w:val="a3"/>
        <w:numPr>
          <w:ilvl w:val="0"/>
          <w:numId w:val="3"/>
        </w:numPr>
        <w:spacing w:after="0" w:line="276" w:lineRule="auto"/>
        <w:ind w:right="-2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заключении муниципального контракта </w:t>
      </w:r>
      <w:r w:rsidR="0048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ремонту </w:t>
      </w:r>
      <w:r w:rsidRPr="008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«Объект закупки» обязательно должен соответствовать видам </w:t>
      </w:r>
      <w:r w:rsidR="00535984" w:rsidRPr="00854E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работ,</w:t>
      </w:r>
      <w:r w:rsidRPr="008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определенных актом обследования </w:t>
      </w:r>
      <w:r w:rsidR="00535984" w:rsidRPr="00854E36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сметной</w:t>
      </w:r>
      <w:r w:rsidRPr="008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документацией того ОБЪЕКТА, который ремонтируется. </w:t>
      </w:r>
      <w:r w:rsidR="007E10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48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105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ремонте пищеблока образовательного учреждения невозможно установить несколько десятков унитазов. А если есть такая необходимость и у Учредителя есть финансовая возможность предусмотреть средства на такой ремонт, значит в Титульном списке объектов подлежащих ремонту, наименование мероприятия в Муниципальной программе и объект закупки по </w:t>
      </w:r>
      <w:r w:rsidR="007E10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Контракту должны быть идентичны</w:t>
      </w:r>
      <w:r w:rsidR="004808E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тогда это должен быть капитальный ремонт помещений, а не только пищеблока.</w:t>
      </w:r>
    </w:p>
    <w:p w14:paraId="1CCB09A7" w14:textId="77777777" w:rsidR="00854E36" w:rsidRPr="00854E36" w:rsidRDefault="004808E9" w:rsidP="00B67646">
      <w:pPr>
        <w:pStyle w:val="a3"/>
        <w:numPr>
          <w:ilvl w:val="0"/>
          <w:numId w:val="3"/>
        </w:numPr>
        <w:spacing w:after="0" w:line="276" w:lineRule="auto"/>
        <w:ind w:right="-2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контрактом на питание </w:t>
      </w:r>
      <w:r w:rsidR="007E10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предусмотрено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возмещение коммунальных расходов </w:t>
      </w:r>
      <w:r w:rsidR="007E105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осуществляющей данные виды услуг, то необходимо выставлять счета </w:t>
      </w:r>
      <w:r w:rsidR="007E105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этой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случае неоплаты, вести претензионную работу. Бывают и </w:t>
      </w:r>
      <w:r w:rsidR="007E105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в к</w:t>
      </w:r>
      <w:r w:rsidR="00854E36" w:rsidRPr="008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онтрактах на питание детей – имеются взаимно исключающие пункты, а именно </w:t>
      </w:r>
      <w:r w:rsidR="00854E36" w:rsidRPr="00854E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одном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контракта</w:t>
      </w:r>
      <w:r w:rsidR="00854E36" w:rsidRPr="008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предусмотрено безвозмездное предоставление коммунальных услуг подрядчику, а по другому пункту того 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контракта предусмотрено </w:t>
      </w:r>
      <w:r w:rsidR="007E1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возмещение </w:t>
      </w:r>
      <w:r w:rsidR="007E1055" w:rsidRPr="00854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коммунальных</w:t>
      </w:r>
      <w:r w:rsidR="00854E36" w:rsidRPr="008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подрядчиком.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п</w:t>
      </w:r>
      <w:r w:rsidR="00854E36" w:rsidRPr="00854E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режде чем подписывать Контракты необходимо их читать!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43E098F" w14:textId="77777777" w:rsidR="00854E36" w:rsidRPr="00854E36" w:rsidRDefault="00854E36" w:rsidP="00B67646">
      <w:pPr>
        <w:pStyle w:val="a3"/>
        <w:numPr>
          <w:ilvl w:val="0"/>
          <w:numId w:val="3"/>
        </w:numPr>
        <w:spacing w:after="0" w:line="276" w:lineRule="auto"/>
        <w:ind w:right="-2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тем, как подписать Акт выполненных работ </w:t>
      </w:r>
      <w:r w:rsidR="0048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ремонтам </w:t>
      </w:r>
      <w:r w:rsidRPr="00854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в обязательном порядке сверить наименование вида работ и объем выполненных работ с теми же данными Локальной сметы. Расхождения невозможны. Исключение составляет ситуация при которой происходит частичное расторжение Контракта с обязательным уменьшением суммы по Контракту</w:t>
      </w:r>
      <w:r w:rsidR="00BD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изменение </w:t>
      </w:r>
      <w:r w:rsidR="007E105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условий,</w:t>
      </w:r>
      <w:r w:rsidR="00BD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44 ФЗ (до 10%)</w:t>
      </w:r>
      <w:r w:rsidRPr="00854E36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Кроме того, директор или заместитель по хоз</w:t>
      </w:r>
      <w:r w:rsidR="007E10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должны контролировать ход работ, особенно скрытые работы. Даже в случае заключения договора с учреждением, осуществляющим контроль за выполнением ремонта (МКУ УКС), директор должен понимать, что УКС солидарную ответственность не несет и </w:t>
      </w:r>
      <w:r w:rsidR="007E1055" w:rsidRPr="00854E36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</w:t>
      </w:r>
      <w:r w:rsidRPr="008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все отвечает персонально руководитель образовательной организации. </w:t>
      </w:r>
    </w:p>
    <w:p w14:paraId="4B018E23" w14:textId="77777777" w:rsidR="00854E36" w:rsidRPr="00854E36" w:rsidRDefault="00854E36" w:rsidP="00B67646">
      <w:pPr>
        <w:pStyle w:val="a3"/>
        <w:numPr>
          <w:ilvl w:val="0"/>
          <w:numId w:val="3"/>
        </w:numPr>
        <w:spacing w:after="0" w:line="276" w:lineRule="auto"/>
        <w:ind w:right="-2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Приобретенные товары (ТМЗ, основные средства) необходимо использовать</w:t>
      </w:r>
      <w:r w:rsidR="00BD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назначению</w:t>
      </w:r>
      <w:r w:rsidRPr="00854E3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использ</w:t>
      </w:r>
      <w:r w:rsidR="00BD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ованные в течении 6ти </w:t>
      </w:r>
      <w:r w:rsidR="007E105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 считаются</w:t>
      </w:r>
      <w:r w:rsidR="00BD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неэффективными</w:t>
      </w:r>
      <w:r w:rsidRPr="008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</w:t>
      </w:r>
      <w:r w:rsidR="00BD561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ами.</w:t>
      </w:r>
      <w:r w:rsidRPr="008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15B6B0BB" w14:textId="77777777" w:rsidR="00854E36" w:rsidRPr="00854E36" w:rsidRDefault="00854E36" w:rsidP="00B67646">
      <w:pPr>
        <w:pStyle w:val="a3"/>
        <w:numPr>
          <w:ilvl w:val="0"/>
          <w:numId w:val="3"/>
        </w:numPr>
        <w:spacing w:after="0" w:line="276" w:lineRule="auto"/>
        <w:ind w:right="-2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выполнении муниципального задания: КСП рекомендует </w:t>
      </w:r>
      <w:r w:rsidR="007E1055" w:rsidRPr="00854E3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 образования</w:t>
      </w:r>
      <w:r w:rsidRPr="008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пересмотреть Порядок осуществления контроля за выполнением муниципального задания. Это связано с тем, </w:t>
      </w:r>
      <w:r w:rsidR="007E1055" w:rsidRPr="00854E3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что, во-первых,</w:t>
      </w:r>
      <w:r w:rsidRPr="008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изданием Положения о порядке формирования и финн обеспечения МЗ на оказание </w:t>
      </w:r>
      <w:proofErr w:type="spellStart"/>
      <w:r w:rsidRPr="00854E3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МунУсл</w:t>
      </w:r>
      <w:proofErr w:type="spellEnd"/>
      <w:r w:rsidRPr="008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новой редакции от 04.02.2020г. № 240; во- вторых на неоднократные попытки КСП выяснить где отражено, что объемные показатели в Отчете должны отражаться по состоянию на 31.12 года, УО ответ не дали. Это чревато тем, что когда с наступлением нового учебного года (но в текущем финансовом году) Учреждение набирает меньшее количество детей по сравнению с предыдущим учебным годом, то отчетные данные за год по объемным показателям в Учреждении необъективно занижаются. Но если необходима именно такая позиция, то ее необходимо прописать в нормативном документе. </w:t>
      </w:r>
      <w:r w:rsidR="00BD5610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нашей точки зрения отчет о выполнении муниципального задания более объективно показывать по среднегодовой численности.</w:t>
      </w:r>
    </w:p>
    <w:p w14:paraId="1CA6AB83" w14:textId="77777777" w:rsidR="00854E36" w:rsidRDefault="00854E36" w:rsidP="00B67646">
      <w:pPr>
        <w:pStyle w:val="a3"/>
        <w:spacing w:after="0" w:line="276" w:lineRule="auto"/>
        <w:ind w:left="360" w:right="-2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D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не представляют, а УО не требует ПРЕДВАРИТЕЛЬНЫЙ Отчет о выполнении МЗ.         При этом руководители обязаны представлять предварительный Отчет в соответствии с требованиями Положений о порядке формирования и финн обеспечения МЗ на оказание </w:t>
      </w:r>
      <w:proofErr w:type="spellStart"/>
      <w:r w:rsidRPr="00854E3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МунУсл</w:t>
      </w:r>
      <w:proofErr w:type="spellEnd"/>
      <w:r w:rsidRPr="008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 всех редакциях</w:t>
      </w:r>
      <w:r w:rsidR="007E1055" w:rsidRPr="00854E36">
        <w:rPr>
          <w:rFonts w:ascii="Times New Roman" w:eastAsia="Times New Roman" w:hAnsi="Times New Roman" w:cs="Times New Roman"/>
          <w:sz w:val="24"/>
          <w:szCs w:val="24"/>
          <w:lang w:eastAsia="ru-RU"/>
        </w:rPr>
        <w:t>), утвержденными</w:t>
      </w:r>
      <w:r w:rsidRPr="008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Постановлениями Администрации РГО.</w:t>
      </w:r>
    </w:p>
    <w:p w14:paraId="410E6F32" w14:textId="77777777" w:rsidR="00BD5610" w:rsidRPr="00854E36" w:rsidRDefault="00BD5610" w:rsidP="00B67646">
      <w:pPr>
        <w:pStyle w:val="a3"/>
        <w:spacing w:after="0" w:line="276" w:lineRule="auto"/>
        <w:ind w:left="360" w:right="-2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Предварительный отчет должен фактически являться </w:t>
      </w:r>
      <w:r w:rsidR="007E1055" w:rsidRPr="00854E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инструментом корректировки</w:t>
      </w:r>
      <w:r w:rsidRPr="008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суммы субсидии на выполнение МЗ для каждого Учреждения в конце финансового года.</w:t>
      </w:r>
    </w:p>
    <w:p w14:paraId="61CCAA41" w14:textId="77777777" w:rsidR="00854E36" w:rsidRPr="00854E36" w:rsidRDefault="00854E36" w:rsidP="00B67646">
      <w:pPr>
        <w:pStyle w:val="a3"/>
        <w:spacing w:after="0" w:line="276" w:lineRule="auto"/>
        <w:ind w:left="360" w:right="-2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Отчете отражаются не только объемные показатели, но и качественные, которые УО также обязаны контролировать. Если в тарификации имеются вакантные ставки, то не может быть 100% укомплектованности штатов, если в Учреждении обновляется коллектив педагогов (воспитателей) на молодые кадры, пересмотрите процентное соотношение педагогов с высшей категорией и т.д.</w:t>
      </w:r>
    </w:p>
    <w:p w14:paraId="03AC5855" w14:textId="77777777" w:rsidR="00854E36" w:rsidRPr="00854E36" w:rsidRDefault="00854E36" w:rsidP="00B67646">
      <w:pPr>
        <w:pStyle w:val="a3"/>
        <w:spacing w:after="0" w:line="276" w:lineRule="auto"/>
        <w:ind w:left="360" w:right="-2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настоящее время у КСП есть основания для составления Протоколов об административной ответственности </w:t>
      </w:r>
      <w:r w:rsidR="00BD56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для всех руководителей</w:t>
      </w:r>
      <w:r w:rsidRPr="008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ДДОУ, так и для </w:t>
      </w:r>
      <w:r w:rsidRPr="00854E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должностного лица УО, ответственного за осуществление контроля за нарушение вышеуказанных Положений (но это обязательно штраф).</w:t>
      </w:r>
    </w:p>
    <w:p w14:paraId="05C56AC2" w14:textId="77777777" w:rsidR="00854E36" w:rsidRPr="00A42723" w:rsidRDefault="00854E36" w:rsidP="00B67646">
      <w:pPr>
        <w:pStyle w:val="a3"/>
        <w:numPr>
          <w:ilvl w:val="0"/>
          <w:numId w:val="3"/>
        </w:numPr>
        <w:spacing w:after="0" w:line="276" w:lineRule="auto"/>
        <w:ind w:right="-2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3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42723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различных сайтах</w:t>
      </w:r>
      <w:r w:rsidR="00123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4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быть размещена вся необходимая и актуальная информация в соответствии с законодательством.</w:t>
      </w:r>
      <w:r w:rsidR="00A42723" w:rsidRPr="00A42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1055" w:rsidRPr="00A4272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например,</w:t>
      </w:r>
      <w:r w:rsidR="00A42723" w:rsidRPr="00A42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hyperlink r:id="rId5" w:history="1">
        <w:r w:rsidR="00A42723" w:rsidRPr="00A42723">
          <w:rPr>
            <w:rFonts w:eastAsia="Times New Roman"/>
            <w:sz w:val="24"/>
            <w:szCs w:val="24"/>
            <w:lang w:eastAsia="ru-RU"/>
          </w:rPr>
          <w:t>http://www.bus.gov.ru</w:t>
        </w:r>
      </w:hyperlink>
      <w:r w:rsidR="00A42723" w:rsidRPr="00A42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не размещены все муниципальные задания, в том числе и изменения, отчеты о выполнении муниципального задания, актуальный Устав и при смене руководителя документ о назначении нового руководителя. Так же на официальном сайте администрации муниципального образования должны размещат</w:t>
      </w:r>
      <w:r w:rsidR="00A4272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A42723" w:rsidRPr="00A42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муниципальные задания и отчеты. И </w:t>
      </w:r>
      <w:r w:rsidR="007E1055" w:rsidRPr="00A427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</w:t>
      </w:r>
      <w:r w:rsidR="00A42723" w:rsidRPr="00A42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 Учреждения должна быть полная и актуальная информация об учреждении.  </w:t>
      </w:r>
    </w:p>
    <w:p w14:paraId="019D3899" w14:textId="77777777" w:rsidR="00854E36" w:rsidRPr="00854E36" w:rsidRDefault="00854E36" w:rsidP="00B67646">
      <w:pPr>
        <w:pStyle w:val="a3"/>
        <w:numPr>
          <w:ilvl w:val="0"/>
          <w:numId w:val="3"/>
        </w:numPr>
        <w:spacing w:after="0" w:line="276" w:lineRule="auto"/>
        <w:ind w:right="-2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учреждениях образования со всеми сотрудниками необходимо заключить эффективные контракты</w:t>
      </w:r>
      <w:r w:rsidR="00123F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790E7D4" w14:textId="77777777" w:rsidR="00854E36" w:rsidRPr="00854E36" w:rsidRDefault="00854E36" w:rsidP="00B67646">
      <w:pPr>
        <w:pStyle w:val="a3"/>
        <w:numPr>
          <w:ilvl w:val="0"/>
          <w:numId w:val="3"/>
        </w:numPr>
        <w:spacing w:after="0" w:line="276" w:lineRule="auto"/>
        <w:ind w:right="-2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3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результате производственной необходимости издается приказ руководителя на замещение часов работы отсутствующего педагогического работника, то это можно делать на период не более 2х месяцев, затем вносить изменения в тарификацию.</w:t>
      </w:r>
    </w:p>
    <w:p w14:paraId="5D1A63DE" w14:textId="77777777" w:rsidR="00123FBE" w:rsidRDefault="00854E36" w:rsidP="00B67646">
      <w:pPr>
        <w:pStyle w:val="a3"/>
        <w:numPr>
          <w:ilvl w:val="0"/>
          <w:numId w:val="3"/>
        </w:numPr>
        <w:spacing w:after="0" w:line="276" w:lineRule="auto"/>
        <w:ind w:right="-2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трудовых книжек и личных дел. Своевременно и в полном объеме вносится вся необходимая информация, заполняются все разделы</w:t>
      </w:r>
      <w:r w:rsidR="00123F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876154D" w14:textId="77777777" w:rsidR="00854E36" w:rsidRPr="00854E36" w:rsidRDefault="00123FBE" w:rsidP="00B67646">
      <w:pPr>
        <w:pStyle w:val="a3"/>
        <w:numPr>
          <w:ilvl w:val="0"/>
          <w:numId w:val="3"/>
        </w:numPr>
        <w:spacing w:after="0" w:line="276" w:lineRule="auto"/>
        <w:ind w:right="-2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книжки должны быть у всех сотрудников и продлены в срок.</w:t>
      </w:r>
      <w:r w:rsidR="00854E36" w:rsidRPr="008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51BFE71" w14:textId="77777777" w:rsidR="00854E36" w:rsidRPr="00854E36" w:rsidRDefault="00854E36" w:rsidP="00B67646">
      <w:pPr>
        <w:pStyle w:val="a3"/>
        <w:numPr>
          <w:ilvl w:val="0"/>
          <w:numId w:val="3"/>
        </w:numPr>
        <w:spacing w:after="0" w:line="276" w:lineRule="auto"/>
        <w:ind w:right="-2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Приказы руководителей по начислению заработной платы не должны носить двоякое понимание, если Вам доверяют и просят заменить приказ, то не </w:t>
      </w:r>
      <w:r w:rsidR="007E1055" w:rsidRPr="00854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подводите работников</w:t>
      </w:r>
      <w:r w:rsidRPr="008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ЦБ, у них очень большой объем работы. Будьте </w:t>
      </w:r>
      <w:r w:rsidR="007E1055" w:rsidRPr="00854E3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взаимно ответственны</w:t>
      </w:r>
      <w:r w:rsidRPr="00854E36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14:paraId="5DFD1C3A" w14:textId="6CEAD653" w:rsidR="00854E36" w:rsidRPr="00854E36" w:rsidRDefault="00854E36" w:rsidP="00B67646">
      <w:pPr>
        <w:pStyle w:val="a3"/>
        <w:numPr>
          <w:ilvl w:val="0"/>
          <w:numId w:val="3"/>
        </w:numPr>
        <w:spacing w:after="0" w:line="276" w:lineRule="auto"/>
        <w:ind w:right="-2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3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консультируетесь по каким</w:t>
      </w:r>
      <w:r w:rsidR="007E1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8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вопросам в других учреждениях, структурах и т.д., то требуйте ответ со ссылкой на законодательную или нормативную базу (документ, номер, дата, статья, пункт, подпункт и т.д.)</w:t>
      </w:r>
      <w:r w:rsidR="007C18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3295326E" w14:textId="4D0AC924" w:rsidR="00854E36" w:rsidRPr="007C1898" w:rsidRDefault="00854E36" w:rsidP="007C1898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Неисполнение Предписания КСП – административная ответственность </w:t>
      </w:r>
      <w:r w:rsidR="007C189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C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штраф</w:t>
      </w:r>
      <w:r w:rsidR="007C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административный</w:t>
      </w:r>
      <w:r w:rsidR="007C15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A4B36F" w14:textId="77777777" w:rsidR="00BB1E73" w:rsidRDefault="00BB1E73" w:rsidP="00B67646">
      <w:pPr>
        <w:spacing w:after="0"/>
        <w:ind w:firstLine="720"/>
        <w:jc w:val="both"/>
      </w:pPr>
    </w:p>
    <w:p w14:paraId="39645D43" w14:textId="77777777" w:rsidR="007C1898" w:rsidRDefault="007C1898" w:rsidP="007C1898">
      <w:pPr>
        <w:pStyle w:val="a3"/>
        <w:spacing w:after="0"/>
        <w:ind w:left="0" w:right="-2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итогов сказанного и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заключительным  словом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выступила Бурова Л.М.</w:t>
      </w:r>
    </w:p>
    <w:p w14:paraId="76845800" w14:textId="31D33C6D" w:rsidR="00EA1073" w:rsidRDefault="00EA1073" w:rsidP="00B6764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C1ECFB" w14:textId="1DAD0252" w:rsidR="007C15C1" w:rsidRDefault="007C15C1" w:rsidP="00B6764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3ED2EB" w14:textId="322E2DA8" w:rsidR="007C15C1" w:rsidRDefault="007C15C1" w:rsidP="00B6764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9A46EC" w14:textId="299F8AC0" w:rsidR="007C15C1" w:rsidRDefault="007C15C1" w:rsidP="00B6764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9AB85F" w14:textId="129FFF70" w:rsidR="007C15C1" w:rsidRDefault="007C15C1" w:rsidP="00B6764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1726E2" w14:textId="77777777" w:rsidR="007C15C1" w:rsidRPr="00854E36" w:rsidRDefault="007C15C1" w:rsidP="00B6764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C15C1" w:rsidRPr="00854E36" w:rsidSect="007C15C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3F3EB9"/>
    <w:multiLevelType w:val="hybridMultilevel"/>
    <w:tmpl w:val="4372F83E"/>
    <w:lvl w:ilvl="0" w:tplc="63120B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1F27BB"/>
    <w:multiLevelType w:val="hybridMultilevel"/>
    <w:tmpl w:val="3392C188"/>
    <w:lvl w:ilvl="0" w:tplc="6B8E942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B57349F"/>
    <w:multiLevelType w:val="hybridMultilevel"/>
    <w:tmpl w:val="65364764"/>
    <w:lvl w:ilvl="0" w:tplc="27F4209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E143520"/>
    <w:multiLevelType w:val="hybridMultilevel"/>
    <w:tmpl w:val="E3D2AA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2DAD"/>
    <w:rsid w:val="000063FE"/>
    <w:rsid w:val="0002585E"/>
    <w:rsid w:val="00027380"/>
    <w:rsid w:val="00031685"/>
    <w:rsid w:val="000471B8"/>
    <w:rsid w:val="00080710"/>
    <w:rsid w:val="0008273F"/>
    <w:rsid w:val="00090FE7"/>
    <w:rsid w:val="000E63E8"/>
    <w:rsid w:val="000F5F04"/>
    <w:rsid w:val="0010309E"/>
    <w:rsid w:val="001048B2"/>
    <w:rsid w:val="00105FE9"/>
    <w:rsid w:val="00123FBE"/>
    <w:rsid w:val="00140D09"/>
    <w:rsid w:val="001957ED"/>
    <w:rsid w:val="001A0A91"/>
    <w:rsid w:val="001C2CC5"/>
    <w:rsid w:val="001D3612"/>
    <w:rsid w:val="0020012F"/>
    <w:rsid w:val="00200D8C"/>
    <w:rsid w:val="00294A89"/>
    <w:rsid w:val="002B54AA"/>
    <w:rsid w:val="002E6430"/>
    <w:rsid w:val="00317B63"/>
    <w:rsid w:val="0036559E"/>
    <w:rsid w:val="0037510C"/>
    <w:rsid w:val="00385E33"/>
    <w:rsid w:val="003A0D68"/>
    <w:rsid w:val="004134BF"/>
    <w:rsid w:val="0044352F"/>
    <w:rsid w:val="0046016E"/>
    <w:rsid w:val="004808E9"/>
    <w:rsid w:val="004937B5"/>
    <w:rsid w:val="004A62F4"/>
    <w:rsid w:val="004B7031"/>
    <w:rsid w:val="00531C79"/>
    <w:rsid w:val="00535984"/>
    <w:rsid w:val="00576D08"/>
    <w:rsid w:val="005E0752"/>
    <w:rsid w:val="00634453"/>
    <w:rsid w:val="006C19C4"/>
    <w:rsid w:val="006C30C7"/>
    <w:rsid w:val="006D2DAD"/>
    <w:rsid w:val="006F6CC0"/>
    <w:rsid w:val="00713F59"/>
    <w:rsid w:val="00764C0D"/>
    <w:rsid w:val="007A6D67"/>
    <w:rsid w:val="007C15C1"/>
    <w:rsid w:val="007C1898"/>
    <w:rsid w:val="007E1055"/>
    <w:rsid w:val="00854E36"/>
    <w:rsid w:val="008C62B4"/>
    <w:rsid w:val="00917F47"/>
    <w:rsid w:val="0096521A"/>
    <w:rsid w:val="009C2172"/>
    <w:rsid w:val="009E31FA"/>
    <w:rsid w:val="00A27038"/>
    <w:rsid w:val="00A42723"/>
    <w:rsid w:val="00A73229"/>
    <w:rsid w:val="00B31E5C"/>
    <w:rsid w:val="00B42834"/>
    <w:rsid w:val="00B67646"/>
    <w:rsid w:val="00B70AAD"/>
    <w:rsid w:val="00BA51CD"/>
    <w:rsid w:val="00BB1E73"/>
    <w:rsid w:val="00BD5610"/>
    <w:rsid w:val="00BF74AA"/>
    <w:rsid w:val="00C40971"/>
    <w:rsid w:val="00C94D0A"/>
    <w:rsid w:val="00CA69DC"/>
    <w:rsid w:val="00CB62B7"/>
    <w:rsid w:val="00CD20CD"/>
    <w:rsid w:val="00CF7A80"/>
    <w:rsid w:val="00D151C1"/>
    <w:rsid w:val="00D22222"/>
    <w:rsid w:val="00D7054F"/>
    <w:rsid w:val="00DB1C60"/>
    <w:rsid w:val="00E04FA8"/>
    <w:rsid w:val="00E55ECE"/>
    <w:rsid w:val="00EA1073"/>
    <w:rsid w:val="00EB1FB5"/>
    <w:rsid w:val="00ED49A4"/>
    <w:rsid w:val="00F1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D49FA"/>
  <w15:docId w15:val="{D9FED13C-F71E-496F-A536-0DF2EADA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6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5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5E3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140D09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2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6</Pages>
  <Words>2731</Words>
  <Characters>15568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2020-08-28T08:35:00Z</cp:lastPrinted>
  <dcterms:created xsi:type="dcterms:W3CDTF">2020-09-25T07:13:00Z</dcterms:created>
  <dcterms:modified xsi:type="dcterms:W3CDTF">2021-03-09T08:56:00Z</dcterms:modified>
</cp:coreProperties>
</file>