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F21F" w14:textId="0B9C7454" w:rsidR="005A1721" w:rsidRDefault="005A1721">
      <w:pPr>
        <w:pStyle w:val="ConsPlusTitlePage"/>
      </w:pPr>
    </w:p>
    <w:p w14:paraId="22E14FA1" w14:textId="77777777" w:rsidR="005A1721" w:rsidRDefault="005A1721">
      <w:pPr>
        <w:pStyle w:val="ConsPlusNormal"/>
        <w:jc w:val="both"/>
        <w:outlineLvl w:val="0"/>
      </w:pPr>
    </w:p>
    <w:p w14:paraId="38B88817" w14:textId="77777777" w:rsidR="005A1721" w:rsidRDefault="005A1721">
      <w:pPr>
        <w:pStyle w:val="ConsPlusTitle"/>
        <w:jc w:val="center"/>
      </w:pPr>
      <w:r>
        <w:t>СОВЕТ ДЕПУТАТОВ РУЗСКОГО ГОРОДСКОГО ОКРУГА</w:t>
      </w:r>
    </w:p>
    <w:p w14:paraId="1A49A177" w14:textId="77777777" w:rsidR="005A1721" w:rsidRDefault="005A1721">
      <w:pPr>
        <w:pStyle w:val="ConsPlusTitle"/>
        <w:jc w:val="center"/>
      </w:pPr>
      <w:r>
        <w:t>МОСКОВСКОЙ ОБЛАСТИ</w:t>
      </w:r>
    </w:p>
    <w:p w14:paraId="15C4142C" w14:textId="77777777" w:rsidR="005A1721" w:rsidRDefault="005A1721">
      <w:pPr>
        <w:pStyle w:val="ConsPlusTitle"/>
        <w:jc w:val="center"/>
      </w:pPr>
    </w:p>
    <w:p w14:paraId="1E468978" w14:textId="77777777" w:rsidR="005A1721" w:rsidRDefault="005A1721">
      <w:pPr>
        <w:pStyle w:val="ConsPlusTitle"/>
        <w:jc w:val="center"/>
      </w:pPr>
      <w:r>
        <w:t>РЕШЕНИЕ</w:t>
      </w:r>
    </w:p>
    <w:p w14:paraId="13147DE3" w14:textId="77777777" w:rsidR="005A1721" w:rsidRDefault="005A1721">
      <w:pPr>
        <w:pStyle w:val="ConsPlusTitle"/>
        <w:jc w:val="center"/>
      </w:pPr>
      <w:r>
        <w:t>от 25 октября 2017 г. N 142/13</w:t>
      </w:r>
    </w:p>
    <w:p w14:paraId="142E3746" w14:textId="77777777" w:rsidR="005A1721" w:rsidRDefault="005A1721">
      <w:pPr>
        <w:pStyle w:val="ConsPlusTitle"/>
        <w:jc w:val="center"/>
      </w:pPr>
    </w:p>
    <w:p w14:paraId="4C0B28AF" w14:textId="77777777" w:rsidR="005A1721" w:rsidRDefault="005A1721">
      <w:pPr>
        <w:pStyle w:val="ConsPlusTitle"/>
        <w:jc w:val="center"/>
      </w:pPr>
      <w:r>
        <w:t>ОБ УСТАНОВЛЕНИИ НАЛОГА НА ИМУЩЕСТВО ФИЗИЧЕСКИХ ЛИЦ</w:t>
      </w:r>
    </w:p>
    <w:p w14:paraId="63249A83" w14:textId="77777777" w:rsidR="005A1721" w:rsidRDefault="005A1721">
      <w:pPr>
        <w:pStyle w:val="ConsPlusTitle"/>
        <w:jc w:val="center"/>
      </w:pPr>
      <w:r>
        <w:t>НА ТЕРРИТОРИИ РУЗСКОГО ГОРОДСКОГО ОКРУГА МОСКОВСКОЙ ОБЛАСТИ</w:t>
      </w:r>
    </w:p>
    <w:p w14:paraId="0E4884BC" w14:textId="77777777" w:rsidR="005A1721" w:rsidRDefault="005A17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A1721" w14:paraId="7C0591CD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8DE6A" w14:textId="77777777" w:rsidR="005A1721" w:rsidRDefault="005A17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9523D" w14:textId="77777777" w:rsidR="005A1721" w:rsidRDefault="005A17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E74BDD0" w14:textId="77777777" w:rsidR="005A1721" w:rsidRDefault="005A17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FA28B43" w14:textId="77777777" w:rsidR="005A1721" w:rsidRDefault="005A1721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депутатов Рузского городского округа</w:t>
            </w:r>
          </w:p>
          <w:p w14:paraId="09C553BF" w14:textId="77777777" w:rsidR="005A1721" w:rsidRDefault="005A1721">
            <w:pPr>
              <w:pStyle w:val="ConsPlusNormal"/>
              <w:jc w:val="center"/>
            </w:pPr>
            <w:r>
              <w:rPr>
                <w:color w:val="392C69"/>
              </w:rPr>
              <w:t xml:space="preserve">МО от 28.03.2018 </w:t>
            </w:r>
            <w:hyperlink r:id="rId4">
              <w:r>
                <w:rPr>
                  <w:color w:val="0000FF"/>
                </w:rPr>
                <w:t>N 201/20</w:t>
              </w:r>
            </w:hyperlink>
            <w:r>
              <w:rPr>
                <w:color w:val="392C69"/>
              </w:rPr>
              <w:t xml:space="preserve">, от 19.12.2018 </w:t>
            </w:r>
            <w:hyperlink r:id="rId5">
              <w:r>
                <w:rPr>
                  <w:color w:val="0000FF"/>
                </w:rPr>
                <w:t>N 317/31</w:t>
              </w:r>
            </w:hyperlink>
            <w:r>
              <w:rPr>
                <w:color w:val="392C69"/>
              </w:rPr>
              <w:t xml:space="preserve">, от 31.07.2019 </w:t>
            </w:r>
            <w:hyperlink r:id="rId6">
              <w:r>
                <w:rPr>
                  <w:color w:val="0000FF"/>
                </w:rPr>
                <w:t>N 390/40</w:t>
              </w:r>
            </w:hyperlink>
            <w:r>
              <w:rPr>
                <w:color w:val="392C69"/>
              </w:rPr>
              <w:t>,</w:t>
            </w:r>
          </w:p>
          <w:p w14:paraId="722A8805" w14:textId="77777777" w:rsidR="005A1721" w:rsidRDefault="005A17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25.09.2019 </w:t>
            </w:r>
            <w:hyperlink r:id="rId7">
              <w:r>
                <w:rPr>
                  <w:color w:val="0000FF"/>
                </w:rPr>
                <w:t>N 408/42</w:t>
              </w:r>
            </w:hyperlink>
            <w:r>
              <w:rPr>
                <w:color w:val="392C69"/>
              </w:rPr>
              <w:t xml:space="preserve">, от 06.11.2019 </w:t>
            </w:r>
            <w:hyperlink r:id="rId8">
              <w:r>
                <w:rPr>
                  <w:color w:val="0000FF"/>
                </w:rPr>
                <w:t>N 419/44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12C83" w14:textId="77777777" w:rsidR="005A1721" w:rsidRDefault="005A1721">
            <w:pPr>
              <w:pStyle w:val="ConsPlusNormal"/>
            </w:pPr>
          </w:p>
        </w:tc>
      </w:tr>
    </w:tbl>
    <w:p w14:paraId="7CB75B1B" w14:textId="77777777" w:rsidR="005A1721" w:rsidRDefault="005A1721">
      <w:pPr>
        <w:pStyle w:val="ConsPlusNormal"/>
        <w:jc w:val="both"/>
      </w:pPr>
    </w:p>
    <w:p w14:paraId="212F21E8" w14:textId="77777777" w:rsidR="005A1721" w:rsidRDefault="005A1721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главой 32</w:t>
        </w:r>
      </w:hyperlink>
      <w:r>
        <w:t xml:space="preserve"> Налогового кодекса Российской Федерации,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11">
        <w:r>
          <w:rPr>
            <w:color w:val="0000FF"/>
          </w:rPr>
          <w:t>Уставом</w:t>
        </w:r>
      </w:hyperlink>
      <w:r>
        <w:t xml:space="preserve"> Рузского муниципального района и </w:t>
      </w:r>
      <w:hyperlink r:id="rId12">
        <w:r>
          <w:rPr>
            <w:color w:val="0000FF"/>
          </w:rPr>
          <w:t>решением</w:t>
        </w:r>
      </w:hyperlink>
      <w:r>
        <w:t xml:space="preserve"> Совета депутатов Рузского городского округа Московской области от 03.05.2017 N 25/4 "О правопреемстве органов местного самоуправления Рузского городского округа Московской области", Совет депутатов Рузского городского округа Московской области решил:</w:t>
      </w:r>
    </w:p>
    <w:p w14:paraId="283487F1" w14:textId="77777777" w:rsidR="005A1721" w:rsidRDefault="005A1721">
      <w:pPr>
        <w:pStyle w:val="ConsPlusNormal"/>
        <w:spacing w:before="200"/>
        <w:ind w:firstLine="540"/>
        <w:jc w:val="both"/>
      </w:pPr>
      <w:r>
        <w:t>1. Установить и ввести в действие с 01.01.2018 на территории Рузского городского округа Московской области налог на имущество физических лиц.</w:t>
      </w:r>
    </w:p>
    <w:p w14:paraId="024FE70C" w14:textId="77777777" w:rsidR="005A1721" w:rsidRDefault="005A1721">
      <w:pPr>
        <w:pStyle w:val="ConsPlusNormal"/>
        <w:spacing w:before="200"/>
        <w:ind w:firstLine="540"/>
        <w:jc w:val="both"/>
      </w:pPr>
      <w:r>
        <w:t xml:space="preserve">2. В соответствии с </w:t>
      </w:r>
      <w:hyperlink r:id="rId13">
        <w:r>
          <w:rPr>
            <w:color w:val="0000FF"/>
          </w:rPr>
          <w:t>главой 32</w:t>
        </w:r>
      </w:hyperlink>
      <w:r>
        <w:t xml:space="preserve"> Налогового кодекса Российской Федерации настоящим решением определяются налоговые ставки налога на имущество физических лиц, особенности определения налоговой базы, а также устанавливаются налоговые льготы.</w:t>
      </w:r>
    </w:p>
    <w:p w14:paraId="4E5F5734" w14:textId="77777777" w:rsidR="005A1721" w:rsidRDefault="005A1721">
      <w:pPr>
        <w:pStyle w:val="ConsPlusNormal"/>
        <w:spacing w:before="200"/>
        <w:ind w:firstLine="540"/>
        <w:jc w:val="both"/>
      </w:pPr>
      <w:r>
        <w:t>3. Установить налоговые ставки в следующих размерах от кадастровой стоимости:</w:t>
      </w:r>
    </w:p>
    <w:p w14:paraId="3AA1474D" w14:textId="77777777" w:rsidR="005A1721" w:rsidRDefault="005A1721">
      <w:pPr>
        <w:pStyle w:val="ConsPlusNormal"/>
        <w:spacing w:before="200"/>
        <w:ind w:firstLine="540"/>
        <w:jc w:val="both"/>
      </w:pPr>
      <w:r>
        <w:t>3.1. Объектов налогообложения, кадастровая стоимость каждого из которых не превышает 300 млн. рублей:</w:t>
      </w:r>
    </w:p>
    <w:p w14:paraId="5839248C" w14:textId="77777777" w:rsidR="005A1721" w:rsidRDefault="005A1721">
      <w:pPr>
        <w:pStyle w:val="ConsPlusNormal"/>
        <w:spacing w:before="200"/>
        <w:ind w:firstLine="540"/>
        <w:jc w:val="both"/>
      </w:pPr>
      <w:r>
        <w:t>3.1.1. Части жилых домов, квартиры, части квартир, комнаты - 0,1 процента.</w:t>
      </w:r>
    </w:p>
    <w:p w14:paraId="233BE4F4" w14:textId="77777777" w:rsidR="005A1721" w:rsidRDefault="005A1721">
      <w:pPr>
        <w:pStyle w:val="ConsPlusNormal"/>
        <w:jc w:val="both"/>
      </w:pPr>
      <w:r>
        <w:t xml:space="preserve">(подп. 3.1.1 в ред. </w:t>
      </w:r>
      <w:hyperlink r:id="rId14">
        <w:r>
          <w:rPr>
            <w:color w:val="0000FF"/>
          </w:rPr>
          <w:t>решения</w:t>
        </w:r>
      </w:hyperlink>
      <w:r>
        <w:t xml:space="preserve"> Совета депутатов Рузского городского округа МО от 19.12.2018 N 317/31)</w:t>
      </w:r>
    </w:p>
    <w:p w14:paraId="4BCB332A" w14:textId="77777777" w:rsidR="005A1721" w:rsidRDefault="005A1721">
      <w:pPr>
        <w:pStyle w:val="ConsPlusNormal"/>
        <w:spacing w:before="200"/>
        <w:ind w:firstLine="540"/>
        <w:jc w:val="both"/>
      </w:pPr>
      <w:r>
        <w:t>3.1.2. Жилые дома - 0,2 процента.</w:t>
      </w:r>
    </w:p>
    <w:p w14:paraId="4D76B9E2" w14:textId="77777777" w:rsidR="005A1721" w:rsidRDefault="005A1721">
      <w:pPr>
        <w:pStyle w:val="ConsPlusNormal"/>
        <w:spacing w:before="200"/>
        <w:ind w:firstLine="540"/>
        <w:jc w:val="both"/>
      </w:pPr>
      <w:r>
        <w:t>3.1.3. Объекты незавершенного строительства в случае, если проектируемым назначением таких объектов является жилой дом, - 0,3 процента.</w:t>
      </w:r>
    </w:p>
    <w:p w14:paraId="5EC5F4F5" w14:textId="77777777" w:rsidR="005A1721" w:rsidRDefault="005A1721">
      <w:pPr>
        <w:pStyle w:val="ConsPlusNormal"/>
        <w:spacing w:before="200"/>
        <w:ind w:firstLine="540"/>
        <w:jc w:val="both"/>
      </w:pPr>
      <w:r>
        <w:t>3.1.4. Единые недвижимые комплексы, в состав которых входит хотя бы один жилой дом, - 0,3 процента.</w:t>
      </w:r>
    </w:p>
    <w:p w14:paraId="6B533D62" w14:textId="77777777" w:rsidR="005A1721" w:rsidRDefault="005A1721">
      <w:pPr>
        <w:pStyle w:val="ConsPlusNormal"/>
        <w:jc w:val="both"/>
      </w:pPr>
      <w:r>
        <w:t xml:space="preserve">(подп. 3.1.4 в ред. </w:t>
      </w:r>
      <w:hyperlink r:id="rId15">
        <w:r>
          <w:rPr>
            <w:color w:val="0000FF"/>
          </w:rPr>
          <w:t>решения</w:t>
        </w:r>
      </w:hyperlink>
      <w:r>
        <w:t xml:space="preserve"> Совета депутатов Рузского городского округа МО от 28.03.2018 N 201/20)</w:t>
      </w:r>
    </w:p>
    <w:p w14:paraId="7366C565" w14:textId="77777777" w:rsidR="005A1721" w:rsidRDefault="005A1721">
      <w:pPr>
        <w:pStyle w:val="ConsPlusNormal"/>
        <w:spacing w:before="200"/>
        <w:ind w:firstLine="540"/>
        <w:jc w:val="both"/>
      </w:pPr>
      <w:r>
        <w:t>3.1.5. Гаражи, машино-места - 0,3 процента.</w:t>
      </w:r>
    </w:p>
    <w:p w14:paraId="48AFAA01" w14:textId="77777777" w:rsidR="005A1721" w:rsidRDefault="005A1721">
      <w:pPr>
        <w:pStyle w:val="ConsPlusNormal"/>
        <w:jc w:val="both"/>
      </w:pPr>
      <w:r>
        <w:t xml:space="preserve">(подп. 3.1.5 в ред. </w:t>
      </w:r>
      <w:hyperlink r:id="rId16">
        <w:r>
          <w:rPr>
            <w:color w:val="0000FF"/>
          </w:rPr>
          <w:t>решения</w:t>
        </w:r>
      </w:hyperlink>
      <w:r>
        <w:t xml:space="preserve"> Совета депутатов Рузского городского округа МО от 28.03.2018 N 201/20)</w:t>
      </w:r>
    </w:p>
    <w:p w14:paraId="1619BB03" w14:textId="77777777" w:rsidR="005A1721" w:rsidRDefault="005A1721">
      <w:pPr>
        <w:pStyle w:val="ConsPlusNormal"/>
        <w:spacing w:before="200"/>
        <w:ind w:firstLine="540"/>
        <w:jc w:val="both"/>
      </w:pPr>
      <w:r>
        <w:t>3.1.6. Хозяйственные строения или сооружения, площадь каждого из которых не превышает 50 квадратных метров, расположенные на земельных участках для ведения личного подсобного хозяйства, огородничества, садоводства или индивидуального жилищного строительства, - 0,3 процента.</w:t>
      </w:r>
    </w:p>
    <w:p w14:paraId="742822FA" w14:textId="77777777" w:rsidR="005A1721" w:rsidRDefault="005A1721">
      <w:pPr>
        <w:pStyle w:val="ConsPlusNormal"/>
        <w:jc w:val="both"/>
      </w:pPr>
      <w:r>
        <w:t xml:space="preserve">(подп. 3.1.6 в ред. </w:t>
      </w:r>
      <w:hyperlink r:id="rId17">
        <w:r>
          <w:rPr>
            <w:color w:val="0000FF"/>
          </w:rPr>
          <w:t>решения</w:t>
        </w:r>
      </w:hyperlink>
      <w:r>
        <w:t xml:space="preserve"> Совета депутатов Рузского городского округа МО от 06.11.2019 N 419/44)</w:t>
      </w:r>
    </w:p>
    <w:p w14:paraId="757BA24C" w14:textId="77777777" w:rsidR="005A1721" w:rsidRDefault="005A1721">
      <w:pPr>
        <w:pStyle w:val="ConsPlusNormal"/>
        <w:spacing w:before="260"/>
        <w:ind w:firstLine="540"/>
        <w:jc w:val="both"/>
      </w:pPr>
      <w:bookmarkStart w:id="0" w:name="P33"/>
      <w:bookmarkEnd w:id="0"/>
      <w:r>
        <w:t xml:space="preserve">3.2. Объектов налогообложения, включенных в перечень, определяемый в соответствии с </w:t>
      </w:r>
      <w:hyperlink r:id="rId18">
        <w:r>
          <w:rPr>
            <w:color w:val="0000FF"/>
          </w:rPr>
          <w:t>пунктом 7 статьи 378.2</w:t>
        </w:r>
      </w:hyperlink>
      <w:r>
        <w:t xml:space="preserve"> Налогового кодекса Российской Федерации, а также объектов налогообложения, предусмотренных </w:t>
      </w:r>
      <w:hyperlink r:id="rId19">
        <w:r>
          <w:rPr>
            <w:color w:val="0000FF"/>
          </w:rPr>
          <w:t>абзацем вторым пункта 10 статьи 378.2</w:t>
        </w:r>
      </w:hyperlink>
      <w:r>
        <w:t xml:space="preserve"> Налогового кодекса Российской Федерации: в 2020 году - 1,5 процента, в 2021 году - 1,65 процента, в 2022 году - 1,80 процента, в 2023 году - 2 процента.</w:t>
      </w:r>
    </w:p>
    <w:p w14:paraId="230E3426" w14:textId="77777777" w:rsidR="005A1721" w:rsidRDefault="005A1721">
      <w:pPr>
        <w:pStyle w:val="ConsPlusNormal"/>
        <w:jc w:val="both"/>
      </w:pPr>
      <w:r>
        <w:t xml:space="preserve">(подп. 3.2 в ред. </w:t>
      </w:r>
      <w:hyperlink r:id="rId20">
        <w:r>
          <w:rPr>
            <w:color w:val="0000FF"/>
          </w:rPr>
          <w:t>решения</w:t>
        </w:r>
      </w:hyperlink>
      <w:r>
        <w:t xml:space="preserve"> Совета депутатов Рузского городского округа МО от 06.11.2019 N 419/44)</w:t>
      </w:r>
    </w:p>
    <w:p w14:paraId="72F35710" w14:textId="77777777" w:rsidR="005A1721" w:rsidRDefault="005A1721">
      <w:pPr>
        <w:pStyle w:val="ConsPlusNormal"/>
        <w:spacing w:before="200"/>
        <w:ind w:firstLine="540"/>
        <w:jc w:val="both"/>
      </w:pPr>
      <w:r>
        <w:lastRenderedPageBreak/>
        <w:t>3.3. Объектов налогообложения, кадастровая стоимость каждого из которых превышает 300 млн. рублей, - 2 процента.</w:t>
      </w:r>
    </w:p>
    <w:p w14:paraId="7C600907" w14:textId="77777777" w:rsidR="005A1721" w:rsidRDefault="005A1721">
      <w:pPr>
        <w:pStyle w:val="ConsPlusNormal"/>
        <w:spacing w:before="200"/>
        <w:ind w:firstLine="540"/>
        <w:jc w:val="both"/>
      </w:pPr>
      <w:r>
        <w:t>3.4. Прочих объектов налогообложения - 0,5 процента.</w:t>
      </w:r>
    </w:p>
    <w:p w14:paraId="0B475A71" w14:textId="77777777" w:rsidR="005A1721" w:rsidRDefault="005A1721">
      <w:pPr>
        <w:pStyle w:val="ConsPlusNormal"/>
        <w:spacing w:before="200"/>
        <w:ind w:firstLine="540"/>
        <w:jc w:val="both"/>
      </w:pPr>
      <w:r>
        <w:t xml:space="preserve">3.5. Определить, что налоговая ставка, установленная </w:t>
      </w:r>
      <w:hyperlink w:anchor="P33">
        <w:r>
          <w:rPr>
            <w:color w:val="0000FF"/>
          </w:rPr>
          <w:t>подпунктом 3.2 пункта 3</w:t>
        </w:r>
      </w:hyperlink>
      <w:r>
        <w:t xml:space="preserve"> настоящего решения, подлежит пересмотру в случае изменения органами государственной власти Московской области критериев включения объектов налогообложения в указанный в </w:t>
      </w:r>
      <w:hyperlink w:anchor="P33">
        <w:r>
          <w:rPr>
            <w:color w:val="0000FF"/>
          </w:rPr>
          <w:t>подпункте 3.2 пункта 3</w:t>
        </w:r>
      </w:hyperlink>
      <w:r>
        <w:t xml:space="preserve"> перечень.</w:t>
      </w:r>
    </w:p>
    <w:p w14:paraId="4B654F22" w14:textId="77777777" w:rsidR="005A1721" w:rsidRDefault="005A1721">
      <w:pPr>
        <w:pStyle w:val="ConsPlusNormal"/>
        <w:jc w:val="both"/>
      </w:pPr>
      <w:r>
        <w:t xml:space="preserve">(п. 3.5 введен </w:t>
      </w:r>
      <w:hyperlink r:id="rId21">
        <w:r>
          <w:rPr>
            <w:color w:val="0000FF"/>
          </w:rPr>
          <w:t>решением</w:t>
        </w:r>
      </w:hyperlink>
      <w:r>
        <w:t xml:space="preserve"> Совета депутатов Рузского городского округа МО от 06.11.2019 N 419/44)</w:t>
      </w:r>
    </w:p>
    <w:p w14:paraId="08999A08" w14:textId="77777777" w:rsidR="005A1721" w:rsidRDefault="005A1721">
      <w:pPr>
        <w:pStyle w:val="ConsPlusNormal"/>
        <w:spacing w:before="200"/>
        <w:ind w:firstLine="540"/>
        <w:jc w:val="both"/>
      </w:pPr>
      <w:r>
        <w:t>4. Установить налоговую льготу 100% в отношении имущества, отнесенного к ветхому и аварийному жилищному фонду. Льгота предоставляется на основании решения межведомственной комиссии о признании жилых домов (жилых помещений) непригодными для проживания и постановления о признании жилья ветхим или аварийным.</w:t>
      </w:r>
    </w:p>
    <w:p w14:paraId="07B6CDBF" w14:textId="77777777" w:rsidR="005A1721" w:rsidRDefault="005A1721">
      <w:pPr>
        <w:pStyle w:val="ConsPlusNormal"/>
        <w:spacing w:before="200"/>
        <w:ind w:firstLine="540"/>
        <w:jc w:val="both"/>
      </w:pPr>
      <w:r>
        <w:t>4.1. Освободить от налога на имущество физических лиц одного из родителей в многодетной малоимущей семье, имеющей трех и более несовершеннолетних детей, среднедушевой доход которых ниже величины прожиточного минимума, установленной в Московской области на душу населения, в отношении одного объекта налогообложения жилого назначения по выбору налогоплательщика: жилой дом, часть жилого дома, квартира, часть квартиры, комната.</w:t>
      </w:r>
    </w:p>
    <w:p w14:paraId="0AFFCBA4" w14:textId="77777777" w:rsidR="005A1721" w:rsidRDefault="005A1721">
      <w:pPr>
        <w:pStyle w:val="ConsPlusNormal"/>
        <w:spacing w:before="200"/>
        <w:ind w:firstLine="540"/>
        <w:jc w:val="both"/>
      </w:pPr>
      <w:r>
        <w:t>Физические лица, имеющие право на данную налоговую льготу должны представить в налоговый орган заявление о предоставлении налоговой льготы, справку о размере среднедушевого дохода за последний квартал года, предшествующий налоговому периоду, по которому предоставляется льгота, выданную органами социальной защиты населения по месту жительства. Сравнение среднедушевого дохода семьи производится с величинами прожиточного минимума, установленными в Московской области на душу населения, действующими на 31 декабря года, предшествующего налоговому периоду, по которому предоставляется льгота.</w:t>
      </w:r>
    </w:p>
    <w:p w14:paraId="12340F59" w14:textId="77777777" w:rsidR="005A1721" w:rsidRDefault="005A1721">
      <w:pPr>
        <w:pStyle w:val="ConsPlusNormal"/>
        <w:spacing w:before="200"/>
        <w:ind w:firstLine="540"/>
        <w:jc w:val="both"/>
      </w:pPr>
      <w:r>
        <w:t>Льгота распространяется на правоотношения с 1 января 2018 года.</w:t>
      </w:r>
    </w:p>
    <w:p w14:paraId="723D88B8" w14:textId="77777777" w:rsidR="005A1721" w:rsidRDefault="005A1721">
      <w:pPr>
        <w:pStyle w:val="ConsPlusNormal"/>
        <w:jc w:val="both"/>
      </w:pPr>
      <w:r>
        <w:t xml:space="preserve">(п. 4.1 введен </w:t>
      </w:r>
      <w:hyperlink r:id="rId22">
        <w:r>
          <w:rPr>
            <w:color w:val="0000FF"/>
          </w:rPr>
          <w:t>решением</w:t>
        </w:r>
      </w:hyperlink>
      <w:r>
        <w:t xml:space="preserve"> Совета депутатов Рузского городского округа МО от 19.12.2018 N 317/31)</w:t>
      </w:r>
    </w:p>
    <w:p w14:paraId="3DB2EE4F" w14:textId="77777777" w:rsidR="005A1721" w:rsidRDefault="005A1721">
      <w:pPr>
        <w:pStyle w:val="ConsPlusNormal"/>
        <w:spacing w:before="200"/>
        <w:ind w:firstLine="540"/>
        <w:jc w:val="both"/>
      </w:pPr>
      <w:r>
        <w:t>5. Лица, имеющие право на льготы по налогу на имущество физических лиц, самостоятельно представляют необходимые документы в налоговые органы.</w:t>
      </w:r>
    </w:p>
    <w:p w14:paraId="146D2318" w14:textId="77777777" w:rsidR="005A1721" w:rsidRDefault="005A1721">
      <w:pPr>
        <w:pStyle w:val="ConsPlusNormal"/>
        <w:spacing w:before="200"/>
        <w:ind w:firstLine="540"/>
        <w:jc w:val="both"/>
      </w:pPr>
      <w:r>
        <w:t xml:space="preserve">6. Налог на имущество физических лиц подлежит уплате налогоплательщиками в срок, установленный Налоговым </w:t>
      </w:r>
      <w:hyperlink r:id="rId23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14:paraId="39E813C1" w14:textId="77777777" w:rsidR="005A1721" w:rsidRDefault="005A1721">
      <w:pPr>
        <w:pStyle w:val="ConsPlusNormal"/>
        <w:spacing w:before="200"/>
        <w:ind w:firstLine="540"/>
        <w:jc w:val="both"/>
      </w:pPr>
      <w:r>
        <w:t xml:space="preserve">7. Порядок исчисления суммы налога на имущество физических лиц устанавливается Налоговым </w:t>
      </w:r>
      <w:hyperlink r:id="rId24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14:paraId="174AAA42" w14:textId="77777777" w:rsidR="005A1721" w:rsidRDefault="005A1721">
      <w:pPr>
        <w:pStyle w:val="ConsPlusNormal"/>
        <w:spacing w:before="200"/>
        <w:ind w:firstLine="540"/>
        <w:jc w:val="both"/>
      </w:pPr>
      <w:r>
        <w:t>8. Опубликовать настоящее решение в газете "Красное знамя" и разместить на официальном сайте Рузского городского округа Московской области в сети Интернет.</w:t>
      </w:r>
    </w:p>
    <w:p w14:paraId="267262F8" w14:textId="77777777" w:rsidR="005A1721" w:rsidRDefault="005A1721">
      <w:pPr>
        <w:pStyle w:val="ConsPlusNormal"/>
        <w:spacing w:before="200"/>
        <w:ind w:firstLine="540"/>
        <w:jc w:val="both"/>
      </w:pPr>
      <w:r>
        <w:t>9. Настоящее решение вступает в силу с 01.01.2018, но не ранее чем по истечении одного месяца со дня его официального опубликования.</w:t>
      </w:r>
    </w:p>
    <w:p w14:paraId="0D4B9864" w14:textId="77777777" w:rsidR="005A1721" w:rsidRDefault="005A1721">
      <w:pPr>
        <w:pStyle w:val="ConsPlusNormal"/>
        <w:spacing w:before="200"/>
        <w:ind w:firstLine="540"/>
        <w:jc w:val="both"/>
      </w:pPr>
      <w:r>
        <w:t>10. Контроль за исполнением настоящего решения возложить на председателя постоянной комиссии Совета депутатов Рузского городского округа Московской области по вопросам местных финансов и экономики Бурлаенко Т.А.</w:t>
      </w:r>
    </w:p>
    <w:p w14:paraId="2821F511" w14:textId="77777777" w:rsidR="005A1721" w:rsidRDefault="005A1721">
      <w:pPr>
        <w:pStyle w:val="ConsPlusNormal"/>
        <w:jc w:val="both"/>
      </w:pPr>
    </w:p>
    <w:p w14:paraId="39C3649E" w14:textId="77777777" w:rsidR="005A1721" w:rsidRDefault="005A1721">
      <w:pPr>
        <w:pStyle w:val="ConsPlusNormal"/>
        <w:jc w:val="right"/>
      </w:pPr>
      <w:r>
        <w:t>Глава Рузского городского округа</w:t>
      </w:r>
    </w:p>
    <w:p w14:paraId="17F7DA44" w14:textId="77777777" w:rsidR="005A1721" w:rsidRDefault="005A1721">
      <w:pPr>
        <w:pStyle w:val="ConsPlusNormal"/>
        <w:jc w:val="right"/>
      </w:pPr>
      <w:r>
        <w:t>Московской области</w:t>
      </w:r>
    </w:p>
    <w:p w14:paraId="1A7D2684" w14:textId="77777777" w:rsidR="005A1721" w:rsidRDefault="005A1721">
      <w:pPr>
        <w:pStyle w:val="ConsPlusNormal"/>
        <w:jc w:val="right"/>
      </w:pPr>
      <w:r>
        <w:t>М.В. Тарханов</w:t>
      </w:r>
    </w:p>
    <w:p w14:paraId="4E3B5830" w14:textId="77777777" w:rsidR="005A1721" w:rsidRDefault="005A1721">
      <w:pPr>
        <w:pStyle w:val="ConsPlusNormal"/>
        <w:jc w:val="both"/>
      </w:pPr>
    </w:p>
    <w:p w14:paraId="55B31928" w14:textId="77777777" w:rsidR="005A1721" w:rsidRDefault="005A1721">
      <w:pPr>
        <w:pStyle w:val="ConsPlusNormal"/>
        <w:jc w:val="right"/>
      </w:pPr>
      <w:r>
        <w:t>Председатель Совета депутатов</w:t>
      </w:r>
    </w:p>
    <w:p w14:paraId="52D8E6B3" w14:textId="77777777" w:rsidR="005A1721" w:rsidRDefault="005A1721">
      <w:pPr>
        <w:pStyle w:val="ConsPlusNormal"/>
        <w:jc w:val="right"/>
      </w:pPr>
      <w:r>
        <w:t>Рузского городского округа</w:t>
      </w:r>
    </w:p>
    <w:p w14:paraId="661752B1" w14:textId="77777777" w:rsidR="005A1721" w:rsidRDefault="005A1721">
      <w:pPr>
        <w:pStyle w:val="ConsPlusNormal"/>
        <w:jc w:val="right"/>
      </w:pPr>
      <w:r>
        <w:t>Московской области</w:t>
      </w:r>
    </w:p>
    <w:p w14:paraId="27CC3F32" w14:textId="77777777" w:rsidR="005A1721" w:rsidRDefault="005A1721">
      <w:pPr>
        <w:pStyle w:val="ConsPlusNormal"/>
        <w:jc w:val="right"/>
      </w:pPr>
      <w:r>
        <w:t>С.Б. Макаревич</w:t>
      </w:r>
    </w:p>
    <w:p w14:paraId="61A13468" w14:textId="77777777" w:rsidR="005A1721" w:rsidRDefault="005A1721">
      <w:pPr>
        <w:pStyle w:val="ConsPlusNormal"/>
        <w:jc w:val="both"/>
      </w:pPr>
    </w:p>
    <w:p w14:paraId="0064726C" w14:textId="77777777" w:rsidR="005A1721" w:rsidRDefault="005A1721">
      <w:pPr>
        <w:pStyle w:val="ConsPlusNormal"/>
        <w:jc w:val="both"/>
      </w:pPr>
    </w:p>
    <w:p w14:paraId="28863748" w14:textId="77777777" w:rsidR="005A1721" w:rsidRDefault="005A172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45EC700" w14:textId="77777777" w:rsidR="00095005" w:rsidRDefault="00095005"/>
    <w:sectPr w:rsidR="00095005" w:rsidSect="0071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21"/>
    <w:rsid w:val="00095005"/>
    <w:rsid w:val="005A1721"/>
    <w:rsid w:val="007D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9F8A"/>
  <w15:chartTrackingRefBased/>
  <w15:docId w15:val="{866E52F1-A946-426F-B2B7-C75380AE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7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A17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A17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76B607729043A801E6DF15A5BD242A9D2A2F4D86D3FFECA94879C1D3E33D7589B719D8A41C9E32ACE2E6B9AFE707E234561598FCE18AAFp3eEL" TargetMode="External"/><Relationship Id="rId13" Type="http://schemas.openxmlformats.org/officeDocument/2006/relationships/hyperlink" Target="consultantplus://offline/ref=3476B607729043A801E6DE1BB0BD242A9A282F4985D8FFECA94879C1D3E33D7589B719D8A41F9F34A2BDE3ACBEBF0AE028481C8FE0E388pAeFL" TargetMode="External"/><Relationship Id="rId18" Type="http://schemas.openxmlformats.org/officeDocument/2006/relationships/hyperlink" Target="consultantplus://offline/ref=3476B607729043A801E6DE1BB0BD242A9A282F4985D8FFECA94879C1D3E33D7589B719D0A61D9739FDB8F6BDE6B208FC36410B93E2E1p8e8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476B607729043A801E6DF15A5BD242A9D2A2F4D86D3FFECA94879C1D3E33D7589B719D8A41C9E33A8E2E6B9AFE707E234561598FCE18AAFp3eEL" TargetMode="External"/><Relationship Id="rId7" Type="http://schemas.openxmlformats.org/officeDocument/2006/relationships/hyperlink" Target="consultantplus://offline/ref=3476B607729043A801E6DF15A5BD242A9D2A2C4385D0FFECA94879C1D3E33D7589B719D8A41C9E32ACE2E6B9AFE707E234561598FCE18AAFp3eEL" TargetMode="External"/><Relationship Id="rId12" Type="http://schemas.openxmlformats.org/officeDocument/2006/relationships/hyperlink" Target="consultantplus://offline/ref=3476B607729043A801E6DF15A5BD242A9C2F244B82D6FFECA94879C1D3E33D759BB741D4A41E8032A0F7B0E8E9pBe0L" TargetMode="External"/><Relationship Id="rId17" Type="http://schemas.openxmlformats.org/officeDocument/2006/relationships/hyperlink" Target="consultantplus://offline/ref=3476B607729043A801E6DF15A5BD242A9D2A2F4D86D3FFECA94879C1D3E33D7589B719D8A41C9E32AEE2E6B9AFE707E234561598FCE18AAFp3eE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76B607729043A801E6DF15A5BD242A9C2C2A4881D5FFECA94879C1D3E33D7589B719D8A41C9E33A9E2E6B9AFE707E234561598FCE18AAFp3eEL" TargetMode="External"/><Relationship Id="rId20" Type="http://schemas.openxmlformats.org/officeDocument/2006/relationships/hyperlink" Target="consultantplus://offline/ref=3476B607729043A801E6DF15A5BD242A9D2A2F4D86D3FFECA94879C1D3E33D7589B719D8A41C9E32A0E2E6B9AFE707E234561598FCE18AAFp3e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76B607729043A801E6DF15A5BD242A9C232A4F8FD9FFECA94879C1D3E33D7589B719D8A41C9E32ACE2E6B9AFE707E234561598FCE18AAFp3eEL" TargetMode="External"/><Relationship Id="rId11" Type="http://schemas.openxmlformats.org/officeDocument/2006/relationships/hyperlink" Target="consultantplus://offline/ref=3476B607729043A801E6DF15A5BD242A9C2B2E4384D5FFECA94879C1D3E33D7589B719D8A41C9D35ADE2E6B9AFE707E234561598FCE18AAFp3eEL" TargetMode="External"/><Relationship Id="rId24" Type="http://schemas.openxmlformats.org/officeDocument/2006/relationships/hyperlink" Target="consultantplus://offline/ref=3476B607729043A801E6DE1BB0BD242A9A2B2B4E83D2FFECA94879C1D3E33D759BB741D4A41E8032A0F7B0E8E9pBe0L" TargetMode="External"/><Relationship Id="rId5" Type="http://schemas.openxmlformats.org/officeDocument/2006/relationships/hyperlink" Target="consultantplus://offline/ref=3476B607729043A801E6DF15A5BD242A9C222B4980D5FFECA94879C1D3E33D7589B719D8A41C9E32ACE2E6B9AFE707E234561598FCE18AAFp3eEL" TargetMode="External"/><Relationship Id="rId15" Type="http://schemas.openxmlformats.org/officeDocument/2006/relationships/hyperlink" Target="consultantplus://offline/ref=3476B607729043A801E6DF15A5BD242A9C2C2A4881D5FFECA94879C1D3E33D7589B719D8A41C9E32A1E2E6B9AFE707E234561598FCE18AAFp3eEL" TargetMode="External"/><Relationship Id="rId23" Type="http://schemas.openxmlformats.org/officeDocument/2006/relationships/hyperlink" Target="consultantplus://offline/ref=3476B607729043A801E6DE1BB0BD242A9A2B2B4E83D2FFECA94879C1D3E33D759BB741D4A41E8032A0F7B0E8E9pBe0L" TargetMode="External"/><Relationship Id="rId10" Type="http://schemas.openxmlformats.org/officeDocument/2006/relationships/hyperlink" Target="consultantplus://offline/ref=3476B607729043A801E6DE1BB0BD242A9A2A284284D3FFECA94879C1D3E33D7589B719D8A41C9F33AEE2E6B9AFE707E234561598FCE18AAFp3eEL" TargetMode="External"/><Relationship Id="rId19" Type="http://schemas.openxmlformats.org/officeDocument/2006/relationships/hyperlink" Target="consultantplus://offline/ref=3476B607729043A801E6DE1BB0BD242A9A282F4985D8FFECA94879C1D3E33D7589B719D8A7159634A2BDE3ACBEBF0AE028481C8FE0E388pAeFL" TargetMode="External"/><Relationship Id="rId4" Type="http://schemas.openxmlformats.org/officeDocument/2006/relationships/hyperlink" Target="consultantplus://offline/ref=3476B607729043A801E6DF15A5BD242A9C2C2A4881D5FFECA94879C1D3E33D7589B719D8A41C9E32ACE2E6B9AFE707E234561598FCE18AAFp3eEL" TargetMode="External"/><Relationship Id="rId9" Type="http://schemas.openxmlformats.org/officeDocument/2006/relationships/hyperlink" Target="consultantplus://offline/ref=3476B607729043A801E6DE1BB0BD242A9A282F4985D8FFECA94879C1D3E33D7589B719D8A41F9F3AA2BDE3ACBEBF0AE028481C8FE0E388pAeFL" TargetMode="External"/><Relationship Id="rId14" Type="http://schemas.openxmlformats.org/officeDocument/2006/relationships/hyperlink" Target="consultantplus://offline/ref=3476B607729043A801E6DF15A5BD242A9C222B4980D5FFECA94879C1D3E33D7589B719D8A41C9E32AFE2E6B9AFE707E234561598FCE18AAFp3eEL" TargetMode="External"/><Relationship Id="rId22" Type="http://schemas.openxmlformats.org/officeDocument/2006/relationships/hyperlink" Target="consultantplus://offline/ref=3476B607729043A801E6DF15A5BD242A9C222B4980D5FFECA94879C1D3E33D7589B719D8A41C9E32A1E2E6B9AFE707E234561598FCE18AAFp3e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1432</Words>
  <Characters>8164</Characters>
  <Application>Microsoft Office Word</Application>
  <DocSecurity>0</DocSecurity>
  <Lines>68</Lines>
  <Paragraphs>19</Paragraphs>
  <ScaleCrop>false</ScaleCrop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2022-09-02T11:30:00Z</dcterms:created>
  <dcterms:modified xsi:type="dcterms:W3CDTF">2022-09-02T11:46:00Z</dcterms:modified>
</cp:coreProperties>
</file>