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CE" w:rsidRPr="00431022" w:rsidRDefault="00AC03CE" w:rsidP="00431022">
      <w:pPr>
        <w:pStyle w:val="Default"/>
        <w:jc w:val="center"/>
        <w:rPr>
          <w:b/>
          <w:sz w:val="32"/>
          <w:szCs w:val="32"/>
        </w:rPr>
      </w:pPr>
      <w:r w:rsidRPr="00431022">
        <w:rPr>
          <w:b/>
          <w:sz w:val="32"/>
          <w:szCs w:val="32"/>
        </w:rPr>
        <w:t>КОНТРОЛЬНО-СЧЕТНАЯ ПАЛАТА РУЗСКОГО ГОРОДСКОГО ОКРУГА МОСКОВСКОЙ ОБЛАСТИ</w:t>
      </w: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431022">
        <w:rPr>
          <w:rFonts w:ascii="Times New Roman" w:hAnsi="Times New Roman"/>
          <w:color w:val="000000"/>
          <w:sz w:val="27"/>
          <w:szCs w:val="27"/>
        </w:rPr>
        <w:t> </w:t>
      </w:r>
    </w:p>
    <w:p w:rsidR="00AC03CE" w:rsidRPr="00431022" w:rsidRDefault="00AC03CE" w:rsidP="00431022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431022">
        <w:rPr>
          <w:rFonts w:ascii="Times New Roman" w:hAnsi="Times New Roman"/>
          <w:color w:val="000000"/>
          <w:sz w:val="27"/>
          <w:szCs w:val="27"/>
        </w:rPr>
        <w:t> </w:t>
      </w:r>
    </w:p>
    <w:p w:rsidR="00AC03CE" w:rsidRPr="00431022" w:rsidRDefault="00AC03CE" w:rsidP="00431022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AC03CE" w:rsidRPr="00431022" w:rsidRDefault="00AC03CE" w:rsidP="00431022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AC03CE" w:rsidRPr="00431022" w:rsidRDefault="00AC03CE" w:rsidP="00431022">
      <w:pPr>
        <w:pStyle w:val="Heading3"/>
        <w:spacing w:before="0" w:after="0" w:line="240" w:lineRule="auto"/>
        <w:jc w:val="center"/>
        <w:rPr>
          <w:rFonts w:ascii="Times New Roman" w:hAnsi="Times New Roman"/>
          <w:bCs w:val="0"/>
          <w:sz w:val="32"/>
          <w:szCs w:val="32"/>
        </w:rPr>
      </w:pPr>
      <w:r w:rsidRPr="00431022">
        <w:rPr>
          <w:rFonts w:ascii="Times New Roman" w:hAnsi="Times New Roman"/>
          <w:bCs w:val="0"/>
          <w:sz w:val="32"/>
          <w:szCs w:val="32"/>
        </w:rPr>
        <w:t>СВМФК КСП – 1</w:t>
      </w:r>
      <w:r>
        <w:rPr>
          <w:rFonts w:ascii="Times New Roman" w:hAnsi="Times New Roman"/>
          <w:bCs w:val="0"/>
          <w:sz w:val="32"/>
          <w:szCs w:val="32"/>
        </w:rPr>
        <w:t>9</w:t>
      </w:r>
    </w:p>
    <w:p w:rsidR="00AC03CE" w:rsidRPr="00431022" w:rsidRDefault="00AC03CE" w:rsidP="00431022">
      <w:pPr>
        <w:pStyle w:val="Heading3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C03CE" w:rsidRPr="00431022" w:rsidRDefault="00AC03CE" w:rsidP="00431022">
      <w:pPr>
        <w:pStyle w:val="Heading3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31022">
        <w:rPr>
          <w:rFonts w:ascii="Times New Roman" w:hAnsi="Times New Roman"/>
          <w:sz w:val="27"/>
          <w:szCs w:val="27"/>
        </w:rPr>
        <w:t>СТАНДАРТ ВНЕШНЕГО МУНИЦИПАЛЬНОГО</w:t>
      </w:r>
    </w:p>
    <w:p w:rsidR="00AC03CE" w:rsidRPr="00431022" w:rsidRDefault="00AC03CE" w:rsidP="00431022">
      <w:pPr>
        <w:pStyle w:val="Heading3"/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31022">
        <w:rPr>
          <w:rFonts w:ascii="Times New Roman" w:hAnsi="Times New Roman"/>
          <w:sz w:val="27"/>
          <w:szCs w:val="27"/>
        </w:rPr>
        <w:t>ФИНАНСОВОГО КОНТРОЛЯ</w:t>
      </w:r>
    </w:p>
    <w:p w:rsidR="00AC03CE" w:rsidRPr="00431022" w:rsidRDefault="00AC03CE" w:rsidP="00431022">
      <w:pPr>
        <w:pStyle w:val="Heading3"/>
        <w:spacing w:before="0" w:after="0" w:line="240" w:lineRule="auto"/>
        <w:jc w:val="center"/>
        <w:rPr>
          <w:rFonts w:ascii="Times New Roman" w:hAnsi="Times New Roman"/>
          <w:bCs w:val="0"/>
          <w:sz w:val="27"/>
          <w:szCs w:val="27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03CE" w:rsidRPr="00431022" w:rsidRDefault="00AC03CE" w:rsidP="00431022">
      <w:pPr>
        <w:pStyle w:val="Heading3"/>
        <w:spacing w:before="0" w:after="0" w:line="240" w:lineRule="auto"/>
        <w:jc w:val="center"/>
        <w:rPr>
          <w:rFonts w:ascii="Times New Roman" w:hAnsi="Times New Roman"/>
        </w:rPr>
      </w:pPr>
      <w:r w:rsidRPr="00431022">
        <w:rPr>
          <w:rStyle w:val="FontStyle14"/>
          <w:bCs/>
          <w:sz w:val="28"/>
          <w:szCs w:val="28"/>
        </w:rPr>
        <w:t xml:space="preserve"> </w:t>
      </w:r>
      <w:r w:rsidRPr="00431022">
        <w:rPr>
          <w:rFonts w:ascii="Times New Roman" w:hAnsi="Times New Roman"/>
          <w:spacing w:val="-2"/>
        </w:rPr>
        <w:t>«Проведение э</w:t>
      </w:r>
      <w:r w:rsidRPr="00431022">
        <w:rPr>
          <w:rFonts w:ascii="Times New Roman" w:hAnsi="Times New Roman"/>
        </w:rPr>
        <w:t>кспертизы проектов нормативных правовых актов органов местного самоуправления  Рузского городского округа на текущий финансовый год и плановый период»</w:t>
      </w: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31022">
        <w:rPr>
          <w:rFonts w:ascii="Times New Roman" w:hAnsi="Times New Roman"/>
          <w:color w:val="000000"/>
        </w:rPr>
        <w:t xml:space="preserve"> (утвержден Распоряжением Контрольно-счетной палаты Рузского городского округа Московской области </w:t>
      </w: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31022">
        <w:rPr>
          <w:rFonts w:ascii="Times New Roman" w:hAnsi="Times New Roman"/>
          <w:color w:val="000000"/>
        </w:rPr>
        <w:t xml:space="preserve">от 30.11.2017г. №  </w:t>
      </w:r>
      <w:r>
        <w:rPr>
          <w:rFonts w:ascii="Times New Roman" w:hAnsi="Times New Roman"/>
          <w:color w:val="000000"/>
        </w:rPr>
        <w:t>40</w:t>
      </w:r>
      <w:r w:rsidRPr="00431022">
        <w:rPr>
          <w:rFonts w:ascii="Times New Roman" w:hAnsi="Times New Roman"/>
          <w:color w:val="000000"/>
        </w:rPr>
        <w:t>)</w:t>
      </w: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03CE" w:rsidRPr="00431022" w:rsidRDefault="00AC03CE" w:rsidP="0043102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C03CE" w:rsidRPr="00431022" w:rsidRDefault="00AC03CE" w:rsidP="00431022">
      <w:pPr>
        <w:pStyle w:val="Style2"/>
        <w:widowControl/>
        <w:tabs>
          <w:tab w:val="left" w:pos="8505"/>
        </w:tabs>
        <w:spacing w:line="240" w:lineRule="auto"/>
        <w:ind w:left="567" w:right="1418"/>
        <w:rPr>
          <w:rStyle w:val="FontStyle14"/>
          <w:sz w:val="28"/>
          <w:szCs w:val="28"/>
        </w:rPr>
      </w:pPr>
    </w:p>
    <w:p w:rsidR="00AC03CE" w:rsidRPr="00431022" w:rsidRDefault="00AC03CE" w:rsidP="00431022">
      <w:pPr>
        <w:pStyle w:val="Style2"/>
        <w:widowControl/>
        <w:tabs>
          <w:tab w:val="left" w:pos="8505"/>
        </w:tabs>
        <w:spacing w:line="240" w:lineRule="auto"/>
        <w:ind w:left="567" w:right="1418"/>
        <w:rPr>
          <w:rStyle w:val="FontStyle14"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AC03CE" w:rsidRPr="00431022" w:rsidRDefault="00AC03CE" w:rsidP="00431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022">
        <w:rPr>
          <w:rFonts w:ascii="Times New Roman" w:hAnsi="Times New Roman"/>
          <w:b/>
          <w:bCs/>
          <w:sz w:val="24"/>
          <w:szCs w:val="24"/>
        </w:rPr>
        <w:t> </w:t>
      </w: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31022">
        <w:rPr>
          <w:rFonts w:ascii="Times New Roman" w:hAnsi="Times New Roman"/>
          <w:sz w:val="27"/>
          <w:szCs w:val="27"/>
        </w:rPr>
        <w:t>2017</w:t>
      </w: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C03CE" w:rsidRPr="00431022" w:rsidRDefault="00AC03CE" w:rsidP="00431022">
      <w:pPr>
        <w:pStyle w:val="Style2"/>
        <w:widowControl/>
        <w:spacing w:line="240" w:lineRule="auto"/>
        <w:rPr>
          <w:rStyle w:val="FontStyle14"/>
          <w:b w:val="0"/>
          <w:sz w:val="28"/>
          <w:szCs w:val="28"/>
        </w:rPr>
      </w:pPr>
    </w:p>
    <w:p w:rsidR="00AC03CE" w:rsidRPr="00431022" w:rsidRDefault="00AC03CE" w:rsidP="00431022">
      <w:pPr>
        <w:pStyle w:val="Style2"/>
        <w:widowControl/>
        <w:spacing w:line="240" w:lineRule="auto"/>
        <w:ind w:firstLine="567"/>
        <w:rPr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022">
        <w:rPr>
          <w:rFonts w:ascii="Times New Roman" w:hAnsi="Times New Roman"/>
          <w:b/>
          <w:sz w:val="28"/>
          <w:szCs w:val="28"/>
        </w:rPr>
        <w:t>Содержание</w:t>
      </w:r>
    </w:p>
    <w:p w:rsidR="00AC03CE" w:rsidRPr="00431022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 </w:t>
      </w:r>
    </w:p>
    <w:p w:rsidR="00AC03CE" w:rsidRPr="00431022" w:rsidRDefault="00AC03CE" w:rsidP="0043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1. Общие положения …................................................................................3 </w:t>
      </w:r>
    </w:p>
    <w:p w:rsidR="00AC03CE" w:rsidRPr="00431022" w:rsidRDefault="00AC03CE" w:rsidP="0043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>2. Требования к проведению экспертизы</w:t>
      </w:r>
    </w:p>
    <w:p w:rsidR="00AC03CE" w:rsidRPr="00431022" w:rsidRDefault="00AC03CE" w:rsidP="0043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     проекта нормативного правового акта …………  ……………..……..4</w:t>
      </w:r>
    </w:p>
    <w:p w:rsidR="00AC03CE" w:rsidRPr="00431022" w:rsidRDefault="00AC03CE" w:rsidP="0043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022">
        <w:rPr>
          <w:rFonts w:ascii="Times New Roman" w:hAnsi="Times New Roman"/>
          <w:sz w:val="28"/>
          <w:szCs w:val="28"/>
        </w:rPr>
        <w:t>Требования к оформлению результатов экспертизы</w:t>
      </w:r>
    </w:p>
    <w:p w:rsidR="00AC03CE" w:rsidRPr="00431022" w:rsidRDefault="00AC03CE" w:rsidP="0043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    проекта нормативного правового акта………………............................5 </w:t>
      </w:r>
    </w:p>
    <w:p w:rsidR="00AC03CE" w:rsidRPr="00431022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022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>1.1. Стандарт внешнего муниципального финансового контроля</w:t>
      </w:r>
      <w:r w:rsidRPr="00431022">
        <w:rPr>
          <w:rFonts w:ascii="Times New Roman" w:hAnsi="Times New Roman"/>
          <w:b/>
          <w:sz w:val="28"/>
          <w:szCs w:val="28"/>
        </w:rPr>
        <w:t xml:space="preserve"> </w:t>
      </w:r>
      <w:r w:rsidRPr="00431022">
        <w:rPr>
          <w:rFonts w:ascii="Times New Roman" w:hAnsi="Times New Roman"/>
          <w:spacing w:val="-2"/>
          <w:sz w:val="28"/>
          <w:szCs w:val="28"/>
        </w:rPr>
        <w:t>«Проведение э</w:t>
      </w:r>
      <w:r w:rsidRPr="00431022">
        <w:rPr>
          <w:rFonts w:ascii="Times New Roman" w:hAnsi="Times New Roman"/>
          <w:sz w:val="28"/>
          <w:szCs w:val="28"/>
        </w:rPr>
        <w:t xml:space="preserve">кспертизы проектов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pacing w:val="-2"/>
          <w:sz w:val="28"/>
          <w:szCs w:val="28"/>
        </w:rPr>
        <w:t>» (далее – Стандарт) разработан в соответствии со</w:t>
      </w:r>
      <w:r w:rsidRPr="00431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1022">
        <w:rPr>
          <w:rFonts w:ascii="Times New Roman" w:hAnsi="Times New Roman"/>
          <w:bCs/>
          <w:sz w:val="28"/>
          <w:szCs w:val="28"/>
        </w:rPr>
        <w:t xml:space="preserve">статьей 10 </w:t>
      </w:r>
      <w:r w:rsidRPr="00431022">
        <w:rPr>
          <w:rFonts w:ascii="Times New Roman" w:hAnsi="Times New Roman"/>
          <w:sz w:val="28"/>
          <w:szCs w:val="28"/>
        </w:rPr>
        <w:t xml:space="preserve">Положения о Контрольно-счётной палате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 xml:space="preserve"> Московской области, утверждённого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 xml:space="preserve"> Московской области от </w:t>
      </w:r>
      <w:r>
        <w:rPr>
          <w:rFonts w:ascii="Times New Roman" w:hAnsi="Times New Roman"/>
          <w:sz w:val="28"/>
          <w:szCs w:val="28"/>
        </w:rPr>
        <w:t>21.06</w:t>
      </w:r>
      <w:r w:rsidRPr="00431022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51/6</w:t>
      </w:r>
      <w:r w:rsidRPr="00431022">
        <w:rPr>
          <w:rFonts w:ascii="Times New Roman" w:hAnsi="Times New Roman"/>
          <w:sz w:val="28"/>
          <w:szCs w:val="28"/>
        </w:rPr>
        <w:t xml:space="preserve"> (далее – Положение).</w:t>
      </w:r>
    </w:p>
    <w:p w:rsidR="00AC03CE" w:rsidRPr="00431022" w:rsidRDefault="00AC03CE" w:rsidP="00431022">
      <w:pPr>
        <w:pStyle w:val="ListParagraph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утверждёнными Коллегией Счётной палаты Российской Федерации (протокол от 12.05.2012 № 21К (854)).</w:t>
      </w:r>
    </w:p>
    <w:p w:rsidR="00AC03CE" w:rsidRPr="00431022" w:rsidRDefault="00AC03CE" w:rsidP="00431022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1.3. Экспертиза проектов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 xml:space="preserve"> (далее – экспертиза проектов нормативных правовых актов) осуществляется Контрольно-счётной палатой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 xml:space="preserve"> Московской области на основании пункта 7 части 2 статьи 9 Федерального закона от 07.02.2011г. </w:t>
      </w:r>
      <w:r w:rsidRPr="00431022">
        <w:rPr>
          <w:rFonts w:ascii="Times New Roman" w:hAnsi="Times New Roman"/>
          <w:spacing w:val="-2"/>
          <w:sz w:val="28"/>
          <w:szCs w:val="28"/>
        </w:rPr>
        <w:t>№ 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AC03CE" w:rsidRPr="00431022" w:rsidRDefault="00AC03CE" w:rsidP="0043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>1.4. Экспертизы проектов нормативных правовых актов являются экспертно-аналитическими мероприятиями, проводимыми в рамках предварительного контроля. Настоящий Стандарт не распространяется на порядок проведения финансово-экономической экспертизы проектов муниципальных программ, а также проектов изменений действующих муниципальных программ.</w:t>
      </w:r>
    </w:p>
    <w:p w:rsidR="00AC03CE" w:rsidRPr="00431022" w:rsidRDefault="00AC03CE" w:rsidP="00431022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1.5. Настоящий Стандарт устанавливает общие принципы и требования к организации и проведению Контрольно-счётной палатой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 xml:space="preserve"> Московской области (далее – Контрольно-счётная палата) экспертизы проектов нормативных правовых актов, устанавливающих общие требования к порядку:</w:t>
      </w:r>
    </w:p>
    <w:p w:rsidR="00AC03CE" w:rsidRPr="00431022" w:rsidRDefault="00AC03CE" w:rsidP="00431022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– составления, исполнения, контроля за исполнением и формированием отчётности об исполнении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>;</w:t>
      </w:r>
    </w:p>
    <w:p w:rsidR="00AC03CE" w:rsidRPr="00431022" w:rsidRDefault="00AC03CE" w:rsidP="00431022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– составления, исполнения, контроля за исполнением и формированием отчётности об исполнении бюджета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>;</w:t>
      </w:r>
    </w:p>
    <w:p w:rsidR="00AC03CE" w:rsidRPr="00431022" w:rsidRDefault="00AC03CE" w:rsidP="00431022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>– формирования, использования, учёта, контроля за использованием и формированием отчётности об использовании муниципального имущества.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1.6. Целью экспертизы проектов нормативных правовых актов является выявление нарушений и недостатков проектов нормативных правовых актов. Экспертиза проектов нормативных правовых актов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нормативного правового акта. В пределах своей компетенции, Контрольно-счётная палата вправе выражать свое мнение по указанным аспектам.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1.7. Экспертиза проектов нормативных правовых актов включает оценку его соответствия основным направлениям государственной политики в социально-экономической сфере, установленным законами и иными нормативными правовыми актами Российской Федерации, Московской области,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 xml:space="preserve">. Заключение Контрольно-счётной палаты по результатам экспертизы проектов нормативных правовых актов не должно содержать политических оценок.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1.8. Основными задачами экспертизы проектов нормативных правовых актов является оценка их положений на предмет: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– обоснованности заявленных финансовых последствий принятия проекта нормативного правового акта;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– отсутствия (минимизации) рисков принятия решений по формированию и использованию средств бюджета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 xml:space="preserve">, создающих условия для последующего неправомерного и (или) неэффективного использования средств бюджета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>, невыполнения (неполного выполнения) задач и функций, возложенных на органы местног</w:t>
      </w:r>
      <w:bookmarkStart w:id="0" w:name="_GoBack"/>
      <w:bookmarkEnd w:id="0"/>
      <w:r w:rsidRPr="00431022">
        <w:rPr>
          <w:rFonts w:ascii="Times New Roman" w:hAnsi="Times New Roman"/>
          <w:sz w:val="28"/>
          <w:szCs w:val="28"/>
        </w:rPr>
        <w:t xml:space="preserve">о самоуправления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 xml:space="preserve">.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1.9. При проведении экспертизы проектов нормативных правовых актов, Контрольно-счётная палата в рамках своей компетенции вправе оценивать наличие в них коррупциогенных факторов. </w:t>
      </w:r>
    </w:p>
    <w:p w:rsidR="00AC03CE" w:rsidRPr="00431022" w:rsidRDefault="00AC03CE" w:rsidP="00431022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>1.10. Стандарт является обязательным к применению должностными лицами Контрольно-счётной палаты и привлечёнными экспертами, участвующими в проведении финансово-экономической экспертизы проектов нормативных правовых актов.</w:t>
      </w: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022">
        <w:rPr>
          <w:rFonts w:ascii="Times New Roman" w:hAnsi="Times New Roman"/>
          <w:b/>
          <w:sz w:val="28"/>
          <w:szCs w:val="28"/>
        </w:rPr>
        <w:t>2. Требования к проведению экспертизы</w:t>
      </w: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022">
        <w:rPr>
          <w:rFonts w:ascii="Times New Roman" w:hAnsi="Times New Roman"/>
          <w:b/>
          <w:sz w:val="28"/>
          <w:szCs w:val="28"/>
        </w:rPr>
        <w:t>проекта нормативного правового акта</w:t>
      </w: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2.1. Объём экспертизы проекта нормативного правового акта (перечень обязательных к рассмотрению вопросов и глубина их проработки) определяется руководителем экспертизы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2.2. При рассмотрении проекта нормативного правового акта, учитывается опыт контроля за формированием и использованием средств бюджета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 xml:space="preserve"> в соответствующей сфере деятельности, результаты ранее проведенных контрольных и экспертно-аналитических мероприятий.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2.3. При проведении экспертизы проекта нормативного правового акта, проводится изучение состояния правового регулирования в соответствующей сфере.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2.4. В целях изучения состояния правового регулирования должны быть проанализированы законы и иные нормативные правовые акты Российской Федерации, законы и иные нормативные правовые акты Московской области, судебная практика, нормативные правовые акты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 xml:space="preserve">, затрагивающие соответствующие правоотношения.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2.5. При анализе конкретных норм проекта нормативного правового акта должны быть проанализированы смысл и содержание норм, а также возможные последствия его применения.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2.6. В ходе проведения экспертизы оценивается логичность проекта нормативного правового акта, которая предполагает последовательность, непротиворечивость правовых норм. </w:t>
      </w:r>
    </w:p>
    <w:p w:rsidR="00AC03CE" w:rsidRPr="00431022" w:rsidRDefault="00AC03CE" w:rsidP="00431022">
      <w:pPr>
        <w:pStyle w:val="ListParagraph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2.7. Срок проведения экспертизы проекта нормативного правового акта составляет не более пяти рабочих дней, исчисляемых со дня, следующего за днём поступления проекта нормативного правового акта в Контрольно-счётную палату. </w:t>
      </w:r>
    </w:p>
    <w:p w:rsidR="00AC03CE" w:rsidRPr="00431022" w:rsidRDefault="00AC03CE" w:rsidP="00431022">
      <w:pPr>
        <w:pStyle w:val="ListParagraph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8"/>
        </w:rPr>
      </w:pP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b/>
          <w:sz w:val="28"/>
          <w:szCs w:val="28"/>
        </w:rPr>
        <w:t>3. Требования к оформлению результатов экспертизы</w:t>
      </w:r>
      <w:r w:rsidRPr="00431022">
        <w:rPr>
          <w:rFonts w:ascii="Times New Roman" w:hAnsi="Times New Roman"/>
          <w:sz w:val="28"/>
          <w:szCs w:val="28"/>
        </w:rPr>
        <w:t xml:space="preserve"> </w:t>
      </w: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022">
        <w:rPr>
          <w:rFonts w:ascii="Times New Roman" w:hAnsi="Times New Roman"/>
          <w:b/>
          <w:sz w:val="28"/>
          <w:szCs w:val="28"/>
        </w:rPr>
        <w:t>проекта нормативного правового акта</w:t>
      </w:r>
    </w:p>
    <w:p w:rsidR="00AC03CE" w:rsidRPr="00431022" w:rsidRDefault="00AC03CE" w:rsidP="00431022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3.1. По результатам проведения экспертизы, составляется заключение Контрольно-счётной палаты на проект нормативного правового акта (далее – Заключение).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3.2. Заключение состоит из вводной и содержательной частей.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3.3. Во вводной части заключения указываются реквизиты документов, по результатам рассмотрения, на основании и с учётом которых проведена экспертиза, а также предмет регулирования проекта нормативного правового акта (при необходимости). Во вводной части  заключения могут указываться привлеченные эксперты, чьи материалы были учтены при подготовке заключения.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3.4. В содержательной части Заключения, как правило, отражаются следующие сведения: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– соответствие предмета регулирования проекта нормативного правового акта предметам ведения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>;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– соответствие проекта нормативного правового акта действующим нормативным правовым актам равной юридической силы;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– отсутствие внутренних противоречий, несогласованностей, дублирования норм, пробелов в регулировании;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– обоснованность заявленных финансовых последствий принятия проекта нормативного правового акта;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– прочие суждения и оценки по результатам экспертизы.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3.5. Все суждения и оценки, отражённые в Заключении, должны быть обоснованы ссылками на действующее законодательство и положения проекта нормативного правового акта.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3.6. При обнаружении в ходе проведения экспертизы проекта нормативного правового акта коррупциогенных факторов в заключении должно быть сделано соответствующее указание.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3.7. В Заключении Контрольно-счётной палаты на проект нормативного правового акта не даются рекомендации по принятию или отклонению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 xml:space="preserve"> представленного проекта нормативного правового акта. </w:t>
      </w:r>
    </w:p>
    <w:p w:rsidR="00AC03CE" w:rsidRPr="00431022" w:rsidRDefault="00AC03CE" w:rsidP="00431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022">
        <w:rPr>
          <w:rFonts w:ascii="Times New Roman" w:hAnsi="Times New Roman"/>
          <w:sz w:val="28"/>
          <w:szCs w:val="28"/>
        </w:rPr>
        <w:t xml:space="preserve">3.8. Заключение подписывается председателем Контрольно-счётной палаты либо лицом, его замещающим, и направляется в установленном порядке в орган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431022">
        <w:rPr>
          <w:rFonts w:ascii="Times New Roman" w:hAnsi="Times New Roman"/>
          <w:sz w:val="28"/>
          <w:szCs w:val="28"/>
        </w:rPr>
        <w:t>, представивший проект нормативного правового акта на экспертизу.</w:t>
      </w:r>
    </w:p>
    <w:p w:rsidR="00AC03CE" w:rsidRPr="00431022" w:rsidRDefault="00AC03CE">
      <w:pPr>
        <w:rPr>
          <w:rFonts w:ascii="Times New Roman" w:hAnsi="Times New Roman"/>
          <w:b/>
          <w:color w:val="000000"/>
          <w:sz w:val="32"/>
          <w:szCs w:val="32"/>
        </w:rPr>
      </w:pPr>
    </w:p>
    <w:sectPr w:rsidR="00AC03CE" w:rsidRPr="00431022" w:rsidSect="00431022">
      <w:footerReference w:type="default" r:id="rId7"/>
      <w:pgSz w:w="11906" w:h="16838" w:code="9"/>
      <w:pgMar w:top="107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CE" w:rsidRDefault="00AC03CE" w:rsidP="0059285F">
      <w:pPr>
        <w:spacing w:after="0" w:line="240" w:lineRule="auto"/>
      </w:pPr>
      <w:r>
        <w:separator/>
      </w:r>
    </w:p>
  </w:endnote>
  <w:endnote w:type="continuationSeparator" w:id="0">
    <w:p w:rsidR="00AC03CE" w:rsidRDefault="00AC03CE" w:rsidP="0059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CE" w:rsidRDefault="00AC03CE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AC03CE" w:rsidRDefault="00AC0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CE" w:rsidRDefault="00AC03CE" w:rsidP="0059285F">
      <w:pPr>
        <w:spacing w:after="0" w:line="240" w:lineRule="auto"/>
      </w:pPr>
      <w:r>
        <w:separator/>
      </w:r>
    </w:p>
  </w:footnote>
  <w:footnote w:type="continuationSeparator" w:id="0">
    <w:p w:rsidR="00AC03CE" w:rsidRDefault="00AC03CE" w:rsidP="00592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69328D1"/>
    <w:multiLevelType w:val="hybridMultilevel"/>
    <w:tmpl w:val="AEB2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479"/>
    <w:rsid w:val="000111FE"/>
    <w:rsid w:val="00025DDC"/>
    <w:rsid w:val="000445DC"/>
    <w:rsid w:val="00051A6D"/>
    <w:rsid w:val="00054F0C"/>
    <w:rsid w:val="00063B63"/>
    <w:rsid w:val="00072A44"/>
    <w:rsid w:val="000B523F"/>
    <w:rsid w:val="000C32C2"/>
    <w:rsid w:val="00117BDC"/>
    <w:rsid w:val="001F2913"/>
    <w:rsid w:val="002106A7"/>
    <w:rsid w:val="00216188"/>
    <w:rsid w:val="00257F6B"/>
    <w:rsid w:val="00261D8A"/>
    <w:rsid w:val="00282288"/>
    <w:rsid w:val="002C5B8F"/>
    <w:rsid w:val="002F421D"/>
    <w:rsid w:val="002F4479"/>
    <w:rsid w:val="003C437E"/>
    <w:rsid w:val="003D52E8"/>
    <w:rsid w:val="003E1F50"/>
    <w:rsid w:val="004132E4"/>
    <w:rsid w:val="00431022"/>
    <w:rsid w:val="00434ACB"/>
    <w:rsid w:val="00474D4D"/>
    <w:rsid w:val="00485191"/>
    <w:rsid w:val="005156B3"/>
    <w:rsid w:val="00534714"/>
    <w:rsid w:val="00581162"/>
    <w:rsid w:val="0059285F"/>
    <w:rsid w:val="005E54E9"/>
    <w:rsid w:val="005F64D7"/>
    <w:rsid w:val="006651BC"/>
    <w:rsid w:val="006C3EFA"/>
    <w:rsid w:val="00714574"/>
    <w:rsid w:val="00716082"/>
    <w:rsid w:val="0071763C"/>
    <w:rsid w:val="0072509C"/>
    <w:rsid w:val="00727AE8"/>
    <w:rsid w:val="00735F94"/>
    <w:rsid w:val="00765671"/>
    <w:rsid w:val="00795222"/>
    <w:rsid w:val="007A022F"/>
    <w:rsid w:val="007D281A"/>
    <w:rsid w:val="007D628B"/>
    <w:rsid w:val="007E09B6"/>
    <w:rsid w:val="007E4E77"/>
    <w:rsid w:val="00810292"/>
    <w:rsid w:val="00836552"/>
    <w:rsid w:val="00837965"/>
    <w:rsid w:val="00865A7F"/>
    <w:rsid w:val="00872DA9"/>
    <w:rsid w:val="008F092E"/>
    <w:rsid w:val="00904D4B"/>
    <w:rsid w:val="00920C3F"/>
    <w:rsid w:val="00944AEE"/>
    <w:rsid w:val="00962863"/>
    <w:rsid w:val="00972C5A"/>
    <w:rsid w:val="009B1428"/>
    <w:rsid w:val="009E675A"/>
    <w:rsid w:val="009F357C"/>
    <w:rsid w:val="009F695F"/>
    <w:rsid w:val="00A47F45"/>
    <w:rsid w:val="00A87C7B"/>
    <w:rsid w:val="00AC03CE"/>
    <w:rsid w:val="00AD5722"/>
    <w:rsid w:val="00B13AE5"/>
    <w:rsid w:val="00B7025C"/>
    <w:rsid w:val="00BF2FDF"/>
    <w:rsid w:val="00C2309F"/>
    <w:rsid w:val="00C3666B"/>
    <w:rsid w:val="00C4665A"/>
    <w:rsid w:val="00C620BE"/>
    <w:rsid w:val="00C623D6"/>
    <w:rsid w:val="00CA0E84"/>
    <w:rsid w:val="00CC0CED"/>
    <w:rsid w:val="00CC7881"/>
    <w:rsid w:val="00CF14BE"/>
    <w:rsid w:val="00D13251"/>
    <w:rsid w:val="00D33853"/>
    <w:rsid w:val="00D41785"/>
    <w:rsid w:val="00D41B41"/>
    <w:rsid w:val="00E12DA8"/>
    <w:rsid w:val="00E26FB5"/>
    <w:rsid w:val="00E6534F"/>
    <w:rsid w:val="00E668F7"/>
    <w:rsid w:val="00F04011"/>
    <w:rsid w:val="00F17F17"/>
    <w:rsid w:val="00F6050F"/>
    <w:rsid w:val="00F67A86"/>
    <w:rsid w:val="00FB52F3"/>
    <w:rsid w:val="00FC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8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A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27AE8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727AE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7AE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C7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928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285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928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285F"/>
    <w:rPr>
      <w:rFonts w:cs="Times New Roman"/>
      <w:sz w:val="22"/>
      <w:szCs w:val="22"/>
      <w:lang w:eastAsia="en-US"/>
    </w:rPr>
  </w:style>
  <w:style w:type="character" w:customStyle="1" w:styleId="FontStyle14">
    <w:name w:val="Font Style14"/>
    <w:basedOn w:val="DefaultParagraphFont"/>
    <w:uiPriority w:val="99"/>
    <w:rsid w:val="00F0401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F04011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040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1336</Words>
  <Characters>7620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РУЗСКОГО ГОРОДСКОГО ОКРУГА МОСКОВСКОЙ ОБЛАСТИ</dc:title>
  <dc:subject/>
  <dc:creator>olga</dc:creator>
  <cp:keywords/>
  <dc:description/>
  <cp:lastModifiedBy>USER</cp:lastModifiedBy>
  <cp:revision>2</cp:revision>
  <cp:lastPrinted>2014-03-05T12:25:00Z</cp:lastPrinted>
  <dcterms:created xsi:type="dcterms:W3CDTF">2017-12-25T14:07:00Z</dcterms:created>
  <dcterms:modified xsi:type="dcterms:W3CDTF">2017-12-25T14:07:00Z</dcterms:modified>
</cp:coreProperties>
</file>