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8" w:rsidRDefault="00E742C8" w:rsidP="00E7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742C8" w:rsidRDefault="00E742C8" w:rsidP="00E7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первоочередных мероприятий по реализации Региональной стратегии действий в интересах детей в Московской области на 2013 – 2017 годы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</w:t>
      </w:r>
    </w:p>
    <w:p w:rsidR="00E742C8" w:rsidRDefault="00E742C8" w:rsidP="00E7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части, касающейся деятельности КДН и ЗП Рузского муниципального района)</w:t>
      </w:r>
    </w:p>
    <w:p w:rsidR="00E742C8" w:rsidRDefault="00E742C8" w:rsidP="00E7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76" w:type="dxa"/>
        <w:tblInd w:w="0" w:type="dxa"/>
        <w:tblLook w:val="00A0" w:firstRow="1" w:lastRow="0" w:firstColumn="1" w:lastColumn="0" w:noHBand="0" w:noVBand="0"/>
      </w:tblPr>
      <w:tblGrid>
        <w:gridCol w:w="756"/>
        <w:gridCol w:w="6582"/>
        <w:gridCol w:w="7938"/>
      </w:tblGrid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исполнении </w:t>
            </w:r>
          </w:p>
        </w:tc>
      </w:tr>
      <w:tr w:rsidR="00E742C8" w:rsidTr="00E742C8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Pr="00E742C8" w:rsidRDefault="00E742C8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7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политика </w:t>
            </w:r>
            <w:proofErr w:type="spellStart"/>
            <w:r w:rsidRPr="00E742C8">
              <w:rPr>
                <w:rFonts w:ascii="Times New Roman" w:hAnsi="Times New Roman" w:cs="Times New Roman"/>
                <w:b/>
                <w:sz w:val="24"/>
                <w:szCs w:val="24"/>
              </w:rPr>
              <w:t>детствосбережения</w:t>
            </w:r>
            <w:proofErr w:type="spellEnd"/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института семьи, улучшение демографической ситуации в Московской 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21.01.2017 г. – заседание Клуба приемных родителей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МАОУ «Рузский центр содействия развитию семьи и семейных форм устройства»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приемные родители; количество – 25 чел.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10.02.2017 г. – заседание Совета приемных родителей Рузского района 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– отдел опеки и попечительства 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приемные родители; количество – 20 чел.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 г. – круглый стол «Права и обязанности родителей»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МАОУ «Рузский центр содействия развитию семьи и семейных форм устройства»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приемные родители; количество – 19 чел.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 г. – тренинг «Повышение родительской компетенции»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– отдел опеки и попечительства 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замещающие родители; количество – 55 чел.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ориентированное мероприятие с элементами конкурсов и игр для детей и их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мой ребенок».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ГКУ СО МО РСРЦН «Астарта»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семьи, находящиеся на социальном патронаже; количество – 32 чел.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образовательных организациях на темы:</w:t>
            </w:r>
          </w:p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еще раз о любви», «Неразлучные друзья – взрослые и дети» и др., охват около 2000 родителей. 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tabs>
                <w:tab w:val="left" w:pos="195"/>
                <w:tab w:val="left" w:pos="345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внедрения системы раннего выявления семейного неблагополучия на территории Московской области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системы раннего выявления и работы с семьей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 по социальному сиротству в нормативных правовых документах муниципального и регионального уровней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</w:pPr>
            <w:r>
              <w:lastRenderedPageBreak/>
              <w:t>-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муниципальных образованиях Московской области установочных семинаров для специалистов органов и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технологии раннего выявления семейного неблагополучия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pStyle w:val="a5"/>
              <w:shd w:val="clear" w:color="auto" w:fill="FFFFFF"/>
              <w:tabs>
                <w:tab w:val="left" w:pos="195"/>
                <w:tab w:val="left" w:pos="34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по раннему выявлению семейного неблагополучия, связанного с риском жестокого обращения с детьми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 w:rsidP="0042298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16.02.2017 г.</w:t>
            </w:r>
          </w:p>
          <w:p w:rsidR="00E742C8" w:rsidRDefault="00E742C8" w:rsidP="0042298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ГКУ СО МО РСРЦН «Астарта»</w:t>
            </w:r>
          </w:p>
          <w:p w:rsidR="00E742C8" w:rsidRDefault="00E742C8" w:rsidP="0042298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документов, необходимых для внедрения и реализации механизма межведомственного взаимодействия органов и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раннему выявлению семейного неблагополучия и оказанию помощи детям и семье, находящимся в трудной жизненной ситуации и нуждающимся в социальной поддержке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pStyle w:val="a5"/>
              <w:tabs>
                <w:tab w:val="left" w:pos="195"/>
                <w:tab w:val="left" w:pos="345"/>
              </w:tabs>
              <w:ind w:left="33"/>
              <w:jc w:val="both"/>
            </w:pPr>
            <w:r>
              <w:t>-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органов исполнительной власти Московской области и органов местного самоуправления муниципальных образований Московской области в сфере защиты прав несовершеннолетних </w:t>
            </w:r>
          </w:p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раннего выявления семейного неблагополучия на территории Московской области)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межведомственной системы раннего выявления семейного неблагополучия во всех муниципальных образованиях Московской 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 w:rsidP="0042298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  <w:tab w:val="left" w:pos="5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2C8" w:rsidRDefault="00E742C8" w:rsidP="0042298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  <w:tab w:val="left" w:pos="5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постановлений об открытии случаев нарушения прав ребенка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742C8" w:rsidRDefault="00E742C8" w:rsidP="00422986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45"/>
                <w:tab w:val="left" w:pos="5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постановлений о закрытии случаев нарушения прав ребенка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 случай из 2016 г.  и 2 из 2017 г.)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семей, находящихся в трудной жизненной ситуации, в целях защиты прав и законных интересов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Рузский социально – реабилитационный центр «Астарта»</w:t>
            </w:r>
          </w:p>
          <w:p w:rsidR="00E742C8" w:rsidRDefault="00E742C8" w:rsidP="00422986">
            <w:pPr>
              <w:pStyle w:val="a5"/>
              <w:numPr>
                <w:ilvl w:val="0"/>
                <w:numId w:val="3"/>
              </w:numPr>
              <w:tabs>
                <w:tab w:val="left" w:pos="34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 (детей), которым оказана помощь за указанный период</w:t>
            </w:r>
          </w:p>
          <w:p w:rsidR="00E742C8" w:rsidRDefault="00E742C8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- 76 семьям (205)</w:t>
            </w:r>
          </w:p>
          <w:p w:rsidR="00E742C8" w:rsidRDefault="00E742C8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«Рузский центр содействия развитию семьи и семейных форм устройства» (до 31.03.2017 г.)</w:t>
            </w:r>
          </w:p>
          <w:p w:rsidR="00E742C8" w:rsidRDefault="00E742C8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оказана психологическая помощь – 30 несовершеннолетним, 64 семьи.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 экстренной помощи несовершеннолетним в случаях жестокого обращения с ними (группы экстренного реагирования, мобильной социальной помощи)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 w:rsidP="0042298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45"/>
              </w:tabs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(да/нет)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E742C8" w:rsidRDefault="00E742C8">
            <w:pPr>
              <w:shd w:val="clear" w:color="auto" w:fill="FFFFFF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по обсуждению проблем межведомственного взаимодействия органов и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18.01.2017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(организатор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директора, социальные педагоги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организаций; представители субъектов системы профилактики;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- 54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Обсуждались следующие вопросы: </w:t>
            </w:r>
          </w:p>
          <w:p w:rsidR="00E742C8" w:rsidRDefault="00E742C8" w:rsidP="00422986">
            <w:pPr>
              <w:pStyle w:val="a5"/>
              <w:numPr>
                <w:ilvl w:val="0"/>
                <w:numId w:val="5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органов и учреждений, осуществляющих деятельность по профилактике жестокого обращения с несовершеннолетними, оказание помощи детям;</w:t>
            </w:r>
          </w:p>
          <w:p w:rsidR="00E742C8" w:rsidRDefault="00E742C8" w:rsidP="00422986">
            <w:pPr>
              <w:pStyle w:val="a5"/>
              <w:numPr>
                <w:ilvl w:val="0"/>
                <w:numId w:val="5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были даны  поручения (к 10.03.2017 г. выполнены в полном объеме)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(организатор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заместители по воспитательной работе, социальные педагоги образовательных организаций;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- 47</w:t>
            </w:r>
          </w:p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Обсуждались следующие вопросы: </w:t>
            </w:r>
          </w:p>
          <w:p w:rsidR="00E742C8" w:rsidRDefault="00E742C8" w:rsidP="00422986">
            <w:pPr>
              <w:pStyle w:val="a5"/>
              <w:numPr>
                <w:ilvl w:val="0"/>
                <w:numId w:val="6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исполнению образовательными организациями:  Комплексного плана; Федерального Закона № 120 – ФЗ «Об основах системы профилактики безнадзорности и правонарушений несовершеннолетних», Плана мероприятий Региональной стратегии за 2016 г. (проблемные вопросы); </w:t>
            </w:r>
          </w:p>
          <w:p w:rsidR="00E742C8" w:rsidRDefault="00E742C8" w:rsidP="00422986">
            <w:pPr>
              <w:pStyle w:val="a5"/>
              <w:numPr>
                <w:ilvl w:val="0"/>
                <w:numId w:val="6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детей с 3-ми лицами;  </w:t>
            </w:r>
          </w:p>
          <w:p w:rsidR="00E742C8" w:rsidRDefault="00E742C8" w:rsidP="00422986">
            <w:pPr>
              <w:pStyle w:val="a5"/>
              <w:numPr>
                <w:ilvl w:val="0"/>
                <w:numId w:val="6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занятости учащихся, попавших в поле зрения КДН и ЗП;</w:t>
            </w:r>
          </w:p>
          <w:p w:rsidR="00E742C8" w:rsidRDefault="00E742C8" w:rsidP="00422986">
            <w:pPr>
              <w:pStyle w:val="a5"/>
              <w:numPr>
                <w:ilvl w:val="0"/>
                <w:numId w:val="6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профилактике семейного неблагополучия. </w:t>
            </w:r>
          </w:p>
          <w:p w:rsidR="00E742C8" w:rsidRDefault="00E742C8">
            <w:pPr>
              <w:pStyle w:val="a5"/>
              <w:tabs>
                <w:tab w:val="left" w:pos="345"/>
              </w:tabs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были даны  поручения (к 30.03.2017 г. выполнены в полном объеме)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экстренной психологической и информационно-консультативной помощи детям и семьям, в том числе на базе служб «телефона доверия» и телефонов «горячей линии», работающих на территории Московской области в учреждениях социального обслуживания населения, образования, комиссиях по делам несовершеннолетних и защите их прав муниципальных районов и городских округов Московской 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«Телефоны доверия», «горячей линии»  по направлениям:</w:t>
            </w:r>
          </w:p>
          <w:p w:rsidR="00E742C8" w:rsidRDefault="00E742C8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(8-903-188-54-20) количество принятых звонков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42C8" w:rsidRDefault="00E742C8" w:rsidP="00422986">
            <w:pPr>
              <w:pStyle w:val="a5"/>
              <w:numPr>
                <w:ilvl w:val="0"/>
                <w:numId w:val="7"/>
              </w:numPr>
              <w:tabs>
                <w:tab w:val="left" w:pos="34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журнала приема звонков. В том числе:</w:t>
            </w:r>
          </w:p>
          <w:p w:rsidR="00E742C8" w:rsidRDefault="00E742C8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детей и подростков - 1</w:t>
            </w:r>
          </w:p>
          <w:p w:rsidR="00E742C8" w:rsidRDefault="00E742C8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родителей - 1</w:t>
            </w:r>
          </w:p>
          <w:p w:rsidR="00E742C8" w:rsidRDefault="00E742C8">
            <w:pPr>
              <w:pStyle w:val="a5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иных граждан - 1</w:t>
            </w:r>
          </w:p>
          <w:p w:rsidR="00E742C8" w:rsidRDefault="00E742C8" w:rsidP="00422986">
            <w:pPr>
              <w:pStyle w:val="a5"/>
              <w:numPr>
                <w:ilvl w:val="0"/>
                <w:numId w:val="7"/>
              </w:numPr>
              <w:tabs>
                <w:tab w:val="left" w:pos="34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«телефона» размещена на стендах в образовательных, медицинских организациях, поселениях района (постоянно), 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Информационно-пропагандистская деятельность </w:t>
            </w:r>
          </w:p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раннего выявления семейного неблагополучия на территории Московской области)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 населения Московской области о недопустимости применения насилия в воспитании детей.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 w:rsidP="00422986">
            <w:pPr>
              <w:pStyle w:val="a5"/>
              <w:numPr>
                <w:ilvl w:val="0"/>
                <w:numId w:val="8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мероприятий КДН и ЗП (название, дата,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количество участников) - 0</w:t>
            </w:r>
          </w:p>
          <w:p w:rsidR="00E742C8" w:rsidRDefault="00E742C8" w:rsidP="00422986">
            <w:pPr>
              <w:pStyle w:val="a5"/>
              <w:numPr>
                <w:ilvl w:val="0"/>
                <w:numId w:val="8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штатных сотрудников КДН и ЗП в мероприятиях субъектов профилактики (наименование субъекта, название мероприятия, дата, категория участников, количество участников)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 г. –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общешкольное родительское собрание – около 350 чел. В данном мероприятии приняли участие представители ГКУ СО МО РСРЦН «Астарта».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 г. –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 - общешкольное родительское собрание – около 100 чел.;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17.03.2017 г. – МБОУ «Никольская СОШ» - общешкольное родительское собрание – около 70 чел.; 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г. МБОУ «СОШ № 2 г. Рузы» - общешкольное родительское собрание – около 100 чел.;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с населением Московской области с использованием средств массовой информации, включая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рекламу (изготовление рекламных щитов, баннеров,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листовок, плакатов), по противодействию жестокому обращению с детьми, распространение информации о способах ненасильственных коммуникаций, способах выявления и реагирования в случае жестокого обращения с детьми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 брошюр и плакатов: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ребенок не слушается: 7 приемов», «как убедить ребенка слушаться без капризов», « Сколько раз повторять! Почему нас не слышат дети?», «25 советов стать ребенку ближе», «Запрещенные приемы для родителей» и др.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организациях, медицинских учреждениях, при посещении семей (более 600 шт.).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ГКУ СО МО РСРЦН «Астарта» в рубрике для родителей.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20  получателей социальных услуг в стационарной форме (ГКУ СО МО РСРЦН «Астарта») во Всероссийском вокальном конкурсе «Отчий дом» (муниципальный этап).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повышению приоритета семьи, разработка и внедрение информационных проектов в СМИ по пропаганде семейных ценностей, ответственности семьи за воспитание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 помощью организации родительских лекториев, правовых консультаций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29 семей, состоящих на социальном патронаже (ГКУ СО МО РСРЦН «Астарта») в спортивно – развлекательном мероприятии «Дружная семья».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17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ориентированном мастер-классе «Кукла благополучия» (ГКУ СО МО РСРЦН «Астарта»).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образовательных организациях района на темы: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«Здоровый образ жизни», «Человек в мире правил», «Социальные сети: добро или зло?» и др. Участие – около  2000.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организованные КДН и ЗП - 189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«им. 28 Героев-Панфиловцев»  (Волоколамский район, путевки по линии Министерства социальной защиты):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детей, состоящих на контроле в КДН и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зимние каникулы;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детей, состоящих на контроле в КДН и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весенние каникулы.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 – воспитанников «Рузский центр содействия развитию семьи и семейных форм устройства» зимние каникулы провели в Иордании (спонсорская помощь).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ГКУ СО МО РСРЦН «Астарта» реабилитацию прошли – 30 несовершеннолетних.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 провели: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коньках «Ледовые старты» (февраль – 30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 «Ворошиловский стрелок» (школьная лига) (март – 45 несовершеннолетних);</w:t>
            </w:r>
          </w:p>
          <w:p w:rsidR="00E742C8" w:rsidRDefault="00E742C8">
            <w:pPr>
              <w:shd w:val="clear" w:color="auto" w:fill="FFFFFF"/>
              <w:tabs>
                <w:tab w:val="left" w:pos="3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акцию «Безопасные каникулы» (март – 30 несовершеннолетних)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воспитания, обучения, содержания несовершеннолетних, а также обращения с несовершеннолетними в учреждениях СПБ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учреждениях для детей-сирот и детей, оставшихся без попечения родителей, вне зависимости от форм собственности учреждений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 w:rsidP="00422986">
            <w:pPr>
              <w:pStyle w:val="a5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КДН и ЗП (количество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СПБиПН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ежегодно утверждает план по изучению деятельности учреждений: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 СО МО РСРЦН «Астарта»;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МАОУ «Рузский центр содействия развитию семьи и семейных форм устройства» </w:t>
            </w:r>
          </w:p>
          <w:p w:rsidR="00E742C8" w:rsidRDefault="00E742C8" w:rsidP="00422986">
            <w:pPr>
              <w:pStyle w:val="a5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выходов в учреждения КДН и ЗП -_2_. В том числе: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плановых - 2;                   - внеплановых - 0</w:t>
            </w:r>
          </w:p>
          <w:p w:rsidR="00E742C8" w:rsidRDefault="00E742C8" w:rsidP="00422986">
            <w:pPr>
              <w:pStyle w:val="a5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(справок, актов, постановлений КДН и ЗП) по результату изучения. - 2</w:t>
            </w:r>
          </w:p>
          <w:p w:rsidR="00E742C8" w:rsidRDefault="00E742C8" w:rsidP="00422986">
            <w:pPr>
              <w:pStyle w:val="a5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замечаний (название учреждения) - 0</w:t>
            </w:r>
          </w:p>
          <w:p w:rsidR="00E742C8" w:rsidRDefault="00E742C8" w:rsidP="00422986">
            <w:pPr>
              <w:pStyle w:val="a5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выявленных нарушений, замечаний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42C8" w:rsidRDefault="00E742C8" w:rsidP="00422986">
            <w:pPr>
              <w:pStyle w:val="a5"/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рекомендации (название учреждения).</w:t>
            </w: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Рузским управлением социальной защиты населения 50 раз было организовано посещение центра «Астара». По результатам проверки составлено 2 акта и 1 развернутая справка. Нарушений не выявлено.</w:t>
            </w:r>
          </w:p>
        </w:tc>
      </w:tr>
      <w:tr w:rsidR="00E742C8" w:rsidTr="00E742C8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Pr="00E742C8" w:rsidRDefault="00E7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742C8">
              <w:rPr>
                <w:rFonts w:ascii="Times New Roman" w:hAnsi="Times New Roman" w:cs="Times New Roman"/>
                <w:b/>
                <w:sz w:val="24"/>
                <w:szCs w:val="24"/>
              </w:rPr>
              <w:t>. Здравоохранение, дружественное к детям, и здоровый образ жизни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смертности  детей от самоубийств. Организация профилактики суицидального поведения несовершеннолетних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 w:rsidP="00422986">
            <w:pPr>
              <w:pStyle w:val="a5"/>
              <w:numPr>
                <w:ilvl w:val="0"/>
                <w:numId w:val="10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- _0___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 смертельным исходом - _0__ )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по профилактике суицидов:</w:t>
            </w:r>
          </w:p>
          <w:p w:rsidR="00E742C8" w:rsidRDefault="00E742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совещание с представителями образовательных организаций и субъектами системы профилактики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– КДН и ЗП; Количество участников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2017 г. КДН и ЗП направила в образовательные организации методические рекомендации и видеоролики для использования в работе;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всех образовательных организациях района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собрания (по вопросам профилактики суицидов, интернет безопасности детей), обновление сайтов образовательных организаций (размещена информация о «родительском контроле» и о ценности здорового образа жизни), классные часы, оформлены стенды, пропагандирующие ценность человеческой жизни.  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квартале 2017 г. ГКУ СО МО РСРЦН «Астарта» проведен мониторинг  «Мое свободное время дома и на улице» (несовершеннолетние, состоящие на различных видах учета – 313);</w:t>
            </w:r>
          </w:p>
        </w:tc>
      </w:tr>
      <w:tr w:rsidR="00E742C8" w:rsidTr="00E742C8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Pr="00E742C8" w:rsidRDefault="00E7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742C8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профилактики, олимпиад правовых знаний, областных конкурсов социальных проектов и инициатив образовательных организаций,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муниципальных мероприятий: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Название мероприятия – Дни профилактики (ежемесячно)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Форма проведения  -  беседы, интерактивные игры: «Открытый микрофон»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Категория участников – школьники, воспитанники ГКУ СО МО РСРЦН «Астарта»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Количество участников – около 230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1)    Название мероприятия – Веселые старты 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Форма проведения  - соревнования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 xml:space="preserve">Категория участников – школьники, 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Количество участников – около 300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областных мероприятиях: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Название мероприятия - «Юный художник Подмосковья»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Форма проведения - конкурс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Категория участников – получатели социальных услуг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Количество участников – 5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1)   Название мероприятия - «Безнадзорные дети»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Форма проведения – межведомственный профилактический рейд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Категория участников –  субъекты  и объекты системы профилактики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Количество участников – 84 представителя субъектов системы профилактики; около 6000 несовершеннолетний и 1000 родителей.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1)   Название мероприятия - «Алкоголь - табак»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 xml:space="preserve">Форма проведения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межведомственный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профилактическое мероприятие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Категория участников –  субъекты  и объекты системы профилактики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>Количество участников – около 80 представителей субъектов системы профилактики; около 500 несовершеннолетний и 35 родителей.</w:t>
            </w: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4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межведомственного социального сопровождения в целях предупреждения повторных преступлений несовершеннолетних: обвиняемых (подозреваемых) в совершении преступлений; осужденных к различным мерам наказания; вернувшихся из учреждений уголовно-исполнительной системы, учебно-воспитательных учреждений закрытого типа</w:t>
            </w:r>
          </w:p>
          <w:p w:rsidR="00E742C8" w:rsidRDefault="00E742C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 - 2</w:t>
            </w:r>
          </w:p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проведении ИПР с данной категорией несовершеннолетних - 2</w:t>
            </w:r>
          </w:p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повторно совершивших преступления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Можайской воспитательной колонии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Чеховской  спецшколе закрытого типа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Каширской  спецшколе закрытого типа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42C8" w:rsidRDefault="00E742C8" w:rsidP="00422986">
            <w:pPr>
              <w:pStyle w:val="a5"/>
              <w:numPr>
                <w:ilvl w:val="0"/>
                <w:numId w:val="11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вернувшихся  из учреждений УСИН, учебно-воспитательных учреждений закрытого типа (включая учреждения, находящиеся на территории других субъектов РФ)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координации по межведомственному социальному сопровождению несовершеннолетних потерпевших, пострадавших от преступлений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правонарушений, оказание различных видов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 w:rsidP="00422986">
            <w:pPr>
              <w:pStyle w:val="a5"/>
              <w:numPr>
                <w:ilvl w:val="0"/>
                <w:numId w:val="1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несовершеннолетних, которым оказана помощь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(пострадавшие от преступлений)</w:t>
            </w:r>
          </w:p>
          <w:p w:rsidR="00E742C8" w:rsidRDefault="00E742C8" w:rsidP="00422986">
            <w:pPr>
              <w:pStyle w:val="a5"/>
              <w:numPr>
                <w:ilvl w:val="0"/>
                <w:numId w:val="1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оказания помощи – социально – психологическая, социально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педагогическая, социально – правовая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учреждениях и службах, куда можно обратиться за помощью потерпевшему несовершеннолетнему и его родителям</w:t>
            </w:r>
          </w:p>
          <w:p w:rsidR="00E742C8" w:rsidRDefault="00E742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pStyle w:val="a7"/>
              <w:tabs>
                <w:tab w:val="left" w:pos="4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(ресурсы, СМИ, </w:t>
            </w: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  <w:r>
              <w:rPr>
                <w:sz w:val="24"/>
                <w:szCs w:val="24"/>
              </w:rPr>
              <w:t>) размещения информации</w:t>
            </w:r>
          </w:p>
          <w:p w:rsidR="00E742C8" w:rsidRDefault="00E742C8" w:rsidP="00422986">
            <w:pPr>
              <w:pStyle w:val="a7"/>
              <w:numPr>
                <w:ilvl w:val="0"/>
                <w:numId w:val="13"/>
              </w:numPr>
              <w:tabs>
                <w:tab w:val="left" w:pos="416"/>
              </w:tabs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ruzaastarta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nethouse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/</w:t>
              </w:r>
              <w:r>
                <w:rPr>
                  <w:rStyle w:val="a3"/>
                  <w:sz w:val="24"/>
                  <w:szCs w:val="24"/>
                  <w:lang w:val="en-US"/>
                </w:rPr>
                <w:t>articles</w:t>
              </w:r>
              <w:r>
                <w:rPr>
                  <w:rStyle w:val="a3"/>
                  <w:sz w:val="24"/>
                  <w:szCs w:val="24"/>
                </w:rPr>
                <w:t>/</w:t>
              </w:r>
              <w:r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>
                <w:rPr>
                  <w:rStyle w:val="a3"/>
                  <w:sz w:val="24"/>
                  <w:szCs w:val="24"/>
                </w:rPr>
                <w:t>/2</w:t>
              </w:r>
            </w:hyperlink>
          </w:p>
          <w:p w:rsidR="00E742C8" w:rsidRDefault="00E742C8" w:rsidP="00422986">
            <w:pPr>
              <w:pStyle w:val="a7"/>
              <w:numPr>
                <w:ilvl w:val="0"/>
                <w:numId w:val="13"/>
              </w:numPr>
              <w:tabs>
                <w:tab w:val="left" w:pos="416"/>
              </w:tabs>
              <w:rPr>
                <w:sz w:val="24"/>
                <w:szCs w:val="24"/>
              </w:rPr>
            </w:pPr>
            <w:r>
              <w:rPr>
                <w:rStyle w:val="a3"/>
                <w:sz w:val="20"/>
                <w:szCs w:val="20"/>
                <w:lang w:val="en-US"/>
              </w:rPr>
              <w:t>www.ruzaregion.ru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материалов о состоянии  преступности несовершеннолетних и мерах по профилактике правонарушений несовершеннолетних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 w:rsidP="00422986">
            <w:pPr>
              <w:pStyle w:val="a5"/>
              <w:numPr>
                <w:ilvl w:val="0"/>
                <w:numId w:val="14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материалы КДН и ЗП (справка, отчет, анализ, информационное сообщение, другое) за указанный период</w:t>
            </w:r>
          </w:p>
          <w:p w:rsidR="00E742C8" w:rsidRDefault="00E742C8" w:rsidP="00422986">
            <w:pPr>
              <w:pStyle w:val="a5"/>
              <w:numPr>
                <w:ilvl w:val="0"/>
                <w:numId w:val="14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(ежемесячно, ежеквартально)</w:t>
            </w:r>
          </w:p>
          <w:p w:rsidR="00E742C8" w:rsidRDefault="00E742C8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анализируемом периоде количество правонарушений, совершенных несовершеннолетними жителями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административным правонарушениям на 59,5 % (с 42 до 17);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употребляющим наркотические вещества на 100 % (с 1 до 0),</w:t>
            </w:r>
            <w:proofErr w:type="gramEnd"/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«по питейным статьям» от 16 лет на 80% (с 15 до 3),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«по питейным статьям» до 16 лет на 37,5% (8 до 5),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 курение на 40 % (с 5 до 3),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 иные статьи на 25% (с 4до 3),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преступлениям на 60 % (с 5 до 2);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самовольным уходам на 80 % (с 5 до 1),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уклоняющихся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обучения на 33,3 % (с 12 до 4),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общеобразовательных школ количество административных правонарушений  уменьшилось на 50%,  общий удельный вес по образовательным организациям составил – 0,029%;</w:t>
            </w:r>
          </w:p>
          <w:p w:rsidR="00E742C8" w:rsidRDefault="00E742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учебных заведений профессионального образования уменьшилось на 58,8 % (с 17 до 7), общий удельный вес  составил – 0,38%.</w:t>
            </w:r>
          </w:p>
          <w:p w:rsidR="00E742C8" w:rsidRDefault="00E742C8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совершенные юношами уменьшилось на 20,58 % (с 68 до 54), и девочками на 62,5 %.</w:t>
            </w:r>
          </w:p>
          <w:p w:rsidR="00E742C8" w:rsidRDefault="00E742C8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Несмотря на проводимые КДН и ЗП профилактические мероприятия с несовершеннолетними жителями района: 15 рейдов, 158 индивидуальных бесед, 263 ИПР с несовершеннолетним и др.; </w:t>
            </w:r>
          </w:p>
          <w:p w:rsidR="00E742C8" w:rsidRDefault="00E742C8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общественно опасных деяний, совершенных учащимися образовательных учреждений на 135 % (с 28 до 38).</w:t>
            </w:r>
          </w:p>
          <w:p w:rsidR="00E742C8" w:rsidRDefault="00E742C8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родителей ненадлежащим образом исполняющих родительские обязанности уменьшилось на 40 % (с 150 до 90). 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Ежемесячная персонифицированная сверка данных 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несовершеннолетних:</w:t>
            </w:r>
          </w:p>
          <w:p w:rsidR="00E742C8" w:rsidRDefault="00E742C8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территории Московской области и города Москвы;</w:t>
            </w:r>
          </w:p>
          <w:p w:rsidR="00E742C8" w:rsidRDefault="00E742C8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железнодорожном транспорте;</w:t>
            </w:r>
          </w:p>
          <w:p w:rsidR="00E742C8" w:rsidRDefault="00E742C8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Московском метрополитене;</w:t>
            </w:r>
          </w:p>
          <w:p w:rsidR="00E742C8" w:rsidRDefault="00E742C8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 преступления, связанные с незаконным оборотом наркотиков;</w:t>
            </w:r>
          </w:p>
          <w:p w:rsidR="00E742C8" w:rsidRDefault="00E742C8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розыске;</w:t>
            </w:r>
          </w:p>
          <w:p w:rsidR="00E742C8" w:rsidRDefault="00E742C8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общественно опасные деяния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 w:rsidP="00422986">
            <w:pPr>
              <w:pStyle w:val="a5"/>
              <w:numPr>
                <w:ilvl w:val="0"/>
                <w:numId w:val="15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по позициям:</w:t>
            </w:r>
          </w:p>
          <w:p w:rsidR="00E742C8" w:rsidRDefault="00E742C8" w:rsidP="00422986">
            <w:pPr>
              <w:pStyle w:val="a5"/>
              <w:numPr>
                <w:ilvl w:val="0"/>
                <w:numId w:val="16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доставленных в ОВД на территории Московской области и города Москвы-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proofErr w:type="gramEnd"/>
          </w:p>
          <w:p w:rsidR="00E742C8" w:rsidRDefault="00E742C8" w:rsidP="00422986">
            <w:pPr>
              <w:pStyle w:val="a5"/>
              <w:numPr>
                <w:ilvl w:val="0"/>
                <w:numId w:val="16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доставленных в ОВД на железнодорожном транспорте 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proofErr w:type="gramEnd"/>
          </w:p>
          <w:p w:rsidR="00E742C8" w:rsidRDefault="00E742C8" w:rsidP="00422986">
            <w:pPr>
              <w:pStyle w:val="a5"/>
              <w:numPr>
                <w:ilvl w:val="0"/>
                <w:numId w:val="16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доставленных в ОВД на Московском метрополитене 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proofErr w:type="gramEnd"/>
          </w:p>
          <w:p w:rsidR="00E742C8" w:rsidRDefault="00E742C8" w:rsidP="00422986">
            <w:pPr>
              <w:pStyle w:val="a5"/>
              <w:numPr>
                <w:ilvl w:val="0"/>
                <w:numId w:val="16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совершивших преступления, связанные с незаконным оборотом наркотиков-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742C8" w:rsidRDefault="00E742C8" w:rsidP="00422986">
            <w:pPr>
              <w:pStyle w:val="a5"/>
              <w:numPr>
                <w:ilvl w:val="0"/>
                <w:numId w:val="16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розыске -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742C8" w:rsidRDefault="00E742C8" w:rsidP="00422986">
            <w:pPr>
              <w:pStyle w:val="a5"/>
              <w:numPr>
                <w:ilvl w:val="0"/>
                <w:numId w:val="16"/>
              </w:numPr>
              <w:tabs>
                <w:tab w:val="left" w:pos="248"/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общественно опасные деяния 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Pr="00E742C8" w:rsidRDefault="00E7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742C8">
              <w:rPr>
                <w:rFonts w:ascii="Times New Roman" w:hAnsi="Times New Roman" w:cs="Times New Roman"/>
                <w:b/>
                <w:sz w:val="24"/>
                <w:szCs w:val="24"/>
              </w:rPr>
              <w:t>. Дети-участники реализации Региональной стратегии</w:t>
            </w:r>
          </w:p>
        </w:tc>
      </w:tr>
      <w:tr w:rsidR="00E742C8" w:rsidTr="00E742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C8" w:rsidRDefault="00E7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8" w:rsidRDefault="00E742C8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г.  освещалась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(Служба сопровождения,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ИНСТРАГАМ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slunchenkozanna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sluzbasemeiruza</w:t>
            </w:r>
            <w:proofErr w:type="spellEnd"/>
            <w:proofErr w:type="gramEnd"/>
          </w:p>
          <w:p w:rsidR="00E742C8" w:rsidRDefault="00E742C8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C8" w:rsidRDefault="00E742C8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«Рузский курьер» № 5 от 08.02.2017 г. «Урок мужества в Астарте»</w:t>
            </w:r>
          </w:p>
          <w:p w:rsidR="00E742C8" w:rsidRDefault="00E742C8">
            <w:pPr>
              <w:pStyle w:val="a5"/>
              <w:tabs>
                <w:tab w:val="left" w:pos="32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знамя» № 11 от 23.03.2017 г. «Отчий дом»</w:t>
            </w:r>
          </w:p>
        </w:tc>
      </w:tr>
    </w:tbl>
    <w:p w:rsidR="00C27455" w:rsidRDefault="00C27455">
      <w:bookmarkStart w:id="0" w:name="_GoBack"/>
      <w:bookmarkEnd w:id="0"/>
    </w:p>
    <w:sectPr w:rsidR="00C27455" w:rsidSect="00E74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597"/>
    <w:multiLevelType w:val="hybridMultilevel"/>
    <w:tmpl w:val="E5360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DBF"/>
    <w:multiLevelType w:val="hybridMultilevel"/>
    <w:tmpl w:val="D1043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1F1"/>
    <w:multiLevelType w:val="hybridMultilevel"/>
    <w:tmpl w:val="6DE20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7BA9"/>
    <w:multiLevelType w:val="hybridMultilevel"/>
    <w:tmpl w:val="4DA29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327"/>
    <w:multiLevelType w:val="hybridMultilevel"/>
    <w:tmpl w:val="EAAA3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5460"/>
    <w:multiLevelType w:val="hybridMultilevel"/>
    <w:tmpl w:val="F738C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05DC"/>
    <w:multiLevelType w:val="hybridMultilevel"/>
    <w:tmpl w:val="C27C9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4B6B"/>
    <w:multiLevelType w:val="hybridMultilevel"/>
    <w:tmpl w:val="497C8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233"/>
    <w:multiLevelType w:val="hybridMultilevel"/>
    <w:tmpl w:val="32B6F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C7165"/>
    <w:multiLevelType w:val="hybridMultilevel"/>
    <w:tmpl w:val="6D469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2DF6"/>
    <w:multiLevelType w:val="hybridMultilevel"/>
    <w:tmpl w:val="28DE1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6047B"/>
    <w:multiLevelType w:val="hybridMultilevel"/>
    <w:tmpl w:val="F3B29B1A"/>
    <w:lvl w:ilvl="0" w:tplc="BB6E0A36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CF6752D"/>
    <w:multiLevelType w:val="hybridMultilevel"/>
    <w:tmpl w:val="83D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E82"/>
    <w:multiLevelType w:val="hybridMultilevel"/>
    <w:tmpl w:val="A0CC318C"/>
    <w:lvl w:ilvl="0" w:tplc="31F8537E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2B310DE"/>
    <w:multiLevelType w:val="hybridMultilevel"/>
    <w:tmpl w:val="FF2E4F0A"/>
    <w:lvl w:ilvl="0" w:tplc="92CAC96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BEE1EC7"/>
    <w:multiLevelType w:val="hybridMultilevel"/>
    <w:tmpl w:val="D2A6AB8C"/>
    <w:lvl w:ilvl="0" w:tplc="B2B2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6"/>
    <w:rsid w:val="00AE1FA6"/>
    <w:rsid w:val="00C27455"/>
    <w:rsid w:val="00E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2C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742C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E742C8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E742C8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2C8"/>
    <w:rPr>
      <w:rFonts w:ascii="Calibri" w:eastAsia="Times New Roman" w:hAnsi="Calibri" w:cs="Calibri"/>
      <w:sz w:val="16"/>
      <w:szCs w:val="16"/>
    </w:rPr>
  </w:style>
  <w:style w:type="paragraph" w:styleId="a4">
    <w:name w:val="No Spacing"/>
    <w:uiPriority w:val="1"/>
    <w:qFormat/>
    <w:rsid w:val="00E742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742C8"/>
    <w:pPr>
      <w:ind w:left="720"/>
      <w:contextualSpacing/>
    </w:pPr>
  </w:style>
  <w:style w:type="character" w:customStyle="1" w:styleId="a6">
    <w:name w:val="#Основной_Текст Знак"/>
    <w:basedOn w:val="a0"/>
    <w:link w:val="a7"/>
    <w:locked/>
    <w:rsid w:val="00E742C8"/>
    <w:rPr>
      <w:rFonts w:ascii="Times New Roman" w:hAnsi="Times New Roman" w:cs="Times New Roman"/>
      <w:sz w:val="28"/>
      <w:szCs w:val="28"/>
    </w:rPr>
  </w:style>
  <w:style w:type="paragraph" w:customStyle="1" w:styleId="a7">
    <w:name w:val="#Основной_Текст"/>
    <w:link w:val="a6"/>
    <w:qFormat/>
    <w:rsid w:val="00E742C8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7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2C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742C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E742C8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E742C8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2C8"/>
    <w:rPr>
      <w:rFonts w:ascii="Calibri" w:eastAsia="Times New Roman" w:hAnsi="Calibri" w:cs="Calibri"/>
      <w:sz w:val="16"/>
      <w:szCs w:val="16"/>
    </w:rPr>
  </w:style>
  <w:style w:type="paragraph" w:styleId="a4">
    <w:name w:val="No Spacing"/>
    <w:uiPriority w:val="1"/>
    <w:qFormat/>
    <w:rsid w:val="00E742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742C8"/>
    <w:pPr>
      <w:ind w:left="720"/>
      <w:contextualSpacing/>
    </w:pPr>
  </w:style>
  <w:style w:type="character" w:customStyle="1" w:styleId="a6">
    <w:name w:val="#Основной_Текст Знак"/>
    <w:basedOn w:val="a0"/>
    <w:link w:val="a7"/>
    <w:locked/>
    <w:rsid w:val="00E742C8"/>
    <w:rPr>
      <w:rFonts w:ascii="Times New Roman" w:hAnsi="Times New Roman" w:cs="Times New Roman"/>
      <w:sz w:val="28"/>
      <w:szCs w:val="28"/>
    </w:rPr>
  </w:style>
  <w:style w:type="paragraph" w:customStyle="1" w:styleId="a7">
    <w:name w:val="#Основной_Текст"/>
    <w:link w:val="a6"/>
    <w:qFormat/>
    <w:rsid w:val="00E742C8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7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zaastarta/nethouse.ru/articles/page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15870</Characters>
  <Application>Microsoft Office Word</Application>
  <DocSecurity>0</DocSecurity>
  <Lines>132</Lines>
  <Paragraphs>37</Paragraphs>
  <ScaleCrop>false</ScaleCrop>
  <Company/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2017-08-15T11:55:00Z</dcterms:created>
  <dcterms:modified xsi:type="dcterms:W3CDTF">2017-08-15T11:56:00Z</dcterms:modified>
</cp:coreProperties>
</file>